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5C8" w:rsidRPr="009275AE" w:rsidRDefault="009F05C8" w:rsidP="009F05C8">
      <w:pPr>
        <w:keepNext/>
        <w:keepLines/>
        <w:spacing w:line="259" w:lineRule="auto"/>
        <w:ind w:left="11" w:hanging="10"/>
        <w:outlineLvl w:val="2"/>
        <w:rPr>
          <w:rFonts w:ascii="Arial" w:eastAsia="Arial" w:hAnsi="Arial" w:cs="Arial"/>
          <w:b/>
          <w:color w:val="000000"/>
          <w:szCs w:val="22"/>
        </w:rPr>
      </w:pPr>
      <w:r w:rsidRPr="009275AE">
        <w:rPr>
          <w:rFonts w:ascii="Arial" w:eastAsia="Arial" w:hAnsi="Arial" w:cs="Arial"/>
          <w:b/>
          <w:noProof/>
          <w:color w:val="000000"/>
          <w:szCs w:val="22"/>
        </w:rPr>
        <w:drawing>
          <wp:anchor distT="0" distB="0" distL="114300" distR="114300" simplePos="0" relativeHeight="251659264" behindDoc="0" locked="0" layoutInCell="1" allowOverlap="0" wp14:anchorId="298159FA" wp14:editId="62659D7E">
            <wp:simplePos x="0" y="0"/>
            <wp:positionH relativeFrom="column">
              <wp:posOffset>382</wp:posOffset>
            </wp:positionH>
            <wp:positionV relativeFrom="paragraph">
              <wp:posOffset>82296</wp:posOffset>
            </wp:positionV>
            <wp:extent cx="991430" cy="832485"/>
            <wp:effectExtent l="0" t="0" r="0" b="0"/>
            <wp:wrapSquare wrapText="bothSides"/>
            <wp:docPr id="12" name="Picture 14953"/>
            <wp:cNvGraphicFramePr/>
            <a:graphic xmlns:a="http://schemas.openxmlformats.org/drawingml/2006/main">
              <a:graphicData uri="http://schemas.openxmlformats.org/drawingml/2006/picture">
                <pic:pic xmlns:pic="http://schemas.openxmlformats.org/drawingml/2006/picture">
                  <pic:nvPicPr>
                    <pic:cNvPr id="14953" name="Picture 14953"/>
                    <pic:cNvPicPr/>
                  </pic:nvPicPr>
                  <pic:blipFill>
                    <a:blip r:embed="rId7"/>
                    <a:stretch>
                      <a:fillRect/>
                    </a:stretch>
                  </pic:blipFill>
                  <pic:spPr>
                    <a:xfrm>
                      <a:off x="0" y="0"/>
                      <a:ext cx="991430" cy="832485"/>
                    </a:xfrm>
                    <a:prstGeom prst="rect">
                      <a:avLst/>
                    </a:prstGeom>
                  </pic:spPr>
                </pic:pic>
              </a:graphicData>
            </a:graphic>
          </wp:anchor>
        </w:drawing>
      </w:r>
      <w:r w:rsidRPr="009275AE">
        <w:rPr>
          <w:rFonts w:ascii="Calibri" w:eastAsia="Calibri" w:hAnsi="Calibri" w:cs="Calibri"/>
          <w:color w:val="818181"/>
          <w:sz w:val="72"/>
          <w:szCs w:val="22"/>
        </w:rPr>
        <w:t xml:space="preserve">Zelfregulering </w:t>
      </w:r>
    </w:p>
    <w:p w:rsidR="009F05C8" w:rsidRDefault="009F05C8" w:rsidP="009F05C8">
      <w:pPr>
        <w:spacing w:line="270" w:lineRule="auto"/>
        <w:ind w:left="99" w:hanging="10"/>
        <w:rPr>
          <w:rFonts w:ascii="Calibri" w:eastAsia="Calibri" w:hAnsi="Calibri" w:cs="Calibri"/>
          <w:color w:val="000000"/>
          <w:sz w:val="22"/>
          <w:szCs w:val="22"/>
        </w:rPr>
      </w:pPr>
    </w:p>
    <w:p w:rsidR="009F05C8" w:rsidRDefault="009F05C8" w:rsidP="009F05C8">
      <w:pPr>
        <w:spacing w:line="270" w:lineRule="auto"/>
        <w:ind w:left="99" w:hanging="10"/>
        <w:rPr>
          <w:rFonts w:ascii="Calibri" w:eastAsia="Calibri" w:hAnsi="Calibri" w:cs="Calibri"/>
          <w:color w:val="000000"/>
          <w:sz w:val="22"/>
          <w:szCs w:val="22"/>
        </w:rPr>
      </w:pPr>
    </w:p>
    <w:p w:rsidR="009F05C8" w:rsidRPr="009275AE" w:rsidRDefault="009F05C8" w:rsidP="009F05C8">
      <w:pPr>
        <w:spacing w:line="270" w:lineRule="auto"/>
        <w:ind w:left="99" w:hanging="10"/>
        <w:rPr>
          <w:rFonts w:ascii="Calibri" w:eastAsia="Calibri" w:hAnsi="Calibri" w:cs="Calibri"/>
          <w:color w:val="000000"/>
          <w:sz w:val="22"/>
          <w:szCs w:val="22"/>
        </w:rPr>
      </w:pPr>
    </w:p>
    <w:p w:rsidR="009F05C8" w:rsidRPr="009275AE" w:rsidRDefault="009F05C8" w:rsidP="009F05C8">
      <w:pPr>
        <w:spacing w:after="160" w:line="259" w:lineRule="auto"/>
        <w:ind w:left="0"/>
        <w:rPr>
          <w:rFonts w:ascii="Arial" w:hAnsi="Arial" w:cs="Arial"/>
          <w:color w:val="1A1A1A"/>
          <w:szCs w:val="20"/>
        </w:rPr>
      </w:pPr>
      <w:r w:rsidRPr="009275AE">
        <w:rPr>
          <w:rFonts w:ascii="Arial" w:hAnsi="Arial" w:cs="Arial"/>
          <w:color w:val="1A1A1A"/>
          <w:szCs w:val="20"/>
        </w:rPr>
        <w:t>Het is van belang dat kinderen en jongeren zelfregulerend vermogen ontwikkelen. Mensen worden in de huidige samenleving steeds meer aangesproken als individu en moeten steeds weer reageren op veranderingen. Of het nu gaat om werksituaties, studie of functioneren als burger, iedereen moet zijn eigen leven ‘ter hand nemen’ en in veel verschillende situaties zelfstandig kunnen handelen en verantwoordelijkheid kunnen nemen. </w:t>
      </w:r>
      <w:r w:rsidRPr="009275AE">
        <w:rPr>
          <w:rFonts w:ascii="Arial" w:hAnsi="Arial" w:cs="Arial"/>
          <w:color w:val="1A1A1A"/>
          <w:szCs w:val="20"/>
        </w:rPr>
        <w:br/>
        <w:t>Kinderen en jongeren moeten zich voorbereiden op een (beroeps)leven waarin ze zelfstandig hun kennis op peil moeten houden, nieuwe kennis en vaardigheden moeten verwerven en verantwoordelijkheid moeten nemen voor ‘een leven lang leren’. </w:t>
      </w:r>
      <w:r w:rsidRPr="009275AE">
        <w:rPr>
          <w:rFonts w:ascii="Arial" w:hAnsi="Arial" w:cs="Arial"/>
          <w:color w:val="1A1A1A"/>
          <w:szCs w:val="20"/>
        </w:rPr>
        <w:br/>
        <w:t>Naarmate leerlingen ouder worden kunnen ze steeds beter metacognitieve kennis en vaardigheden toepassen. Onderwijs dat expliciet aandacht besteedt aan zelfregulering stimuleert leerlingen om hun eigen verantwoordelijkheid te nemen en meer zelfstandig keuzes te maken en taken uit te voeren.</w:t>
      </w:r>
      <w:r w:rsidRPr="009275AE">
        <w:rPr>
          <w:rFonts w:asciiTheme="minorHAnsi" w:eastAsiaTheme="minorHAnsi" w:hAnsiTheme="minorHAnsi" w:cstheme="minorBidi"/>
          <w:sz w:val="22"/>
          <w:szCs w:val="22"/>
          <w:lang w:eastAsia="en-US"/>
        </w:rPr>
        <w:t xml:space="preserve"> Daarbij is aandacht</w:t>
      </w:r>
      <w:r w:rsidRPr="009275AE">
        <w:rPr>
          <w:rFonts w:ascii="Arial" w:hAnsi="Arial" w:cs="Arial"/>
          <w:color w:val="1A1A1A"/>
          <w:szCs w:val="20"/>
        </w:rPr>
        <w:t xml:space="preserve"> voor  21st century skills en Thinking for Learning van essentieel belang. Vaardigheden gericht op analytisch denken, creatief denken en kritisch denken om het creatief probleemoplossend vermogen te vergroten en daardoor zelfregulerend leren te bevorderen.</w:t>
      </w:r>
      <w:r>
        <w:rPr>
          <w:rFonts w:ascii="Arial" w:hAnsi="Arial" w:cs="Arial"/>
          <w:color w:val="1A1A1A"/>
          <w:szCs w:val="20"/>
        </w:rPr>
        <w:t xml:space="preserve">  </w:t>
      </w:r>
      <w:r w:rsidRPr="009275AE">
        <w:rPr>
          <w:rFonts w:ascii="Arial" w:eastAsia="Arial" w:hAnsi="Arial" w:cs="Arial"/>
          <w:color w:val="111111"/>
          <w:szCs w:val="22"/>
        </w:rPr>
        <w:t>Zelfregulering houdt in: zelfstandig handelen en daarvoor verantwoordelijkheid nemen in de context van een bepaalde situatie/omgeving, rekening houdend met de eigen capaciteiten. Daarbij wordt onderscheid gemaakt tussen zelfregulering en zelfsturing</w:t>
      </w:r>
      <w:r>
        <w:rPr>
          <w:rFonts w:ascii="Arial" w:eastAsia="Arial" w:hAnsi="Arial" w:cs="Arial"/>
          <w:color w:val="111111"/>
          <w:szCs w:val="22"/>
        </w:rPr>
        <w:t>*</w:t>
      </w:r>
      <w:r w:rsidRPr="009275AE">
        <w:rPr>
          <w:rFonts w:ascii="Arial" w:eastAsia="Arial" w:hAnsi="Arial" w:cs="Arial"/>
          <w:color w:val="111111"/>
          <w:szCs w:val="22"/>
        </w:rPr>
        <w:t>;</w:t>
      </w:r>
    </w:p>
    <w:p w:rsidR="009F05C8" w:rsidRPr="009275AE" w:rsidRDefault="009F05C8" w:rsidP="009F05C8">
      <w:pPr>
        <w:spacing w:line="240" w:lineRule="auto"/>
        <w:ind w:left="0"/>
        <w:contextualSpacing/>
        <w:textAlignment w:val="baseline"/>
        <w:rPr>
          <w:rFonts w:ascii="Arial" w:eastAsia="Arial" w:hAnsi="Arial" w:cs="Arial"/>
          <w:color w:val="111111"/>
          <w:szCs w:val="22"/>
        </w:rPr>
      </w:pPr>
      <w:r w:rsidRPr="009275AE">
        <w:rPr>
          <w:rFonts w:ascii="Arial" w:eastAsia="Arial" w:hAnsi="Arial" w:cs="Arial"/>
          <w:b/>
          <w:color w:val="111111"/>
          <w:szCs w:val="22"/>
        </w:rPr>
        <w:t xml:space="preserve">Zelfregulatie: microniveau </w:t>
      </w:r>
      <w:r w:rsidRPr="009275AE">
        <w:rPr>
          <w:rFonts w:ascii="Arial" w:eastAsia="Arial" w:hAnsi="Arial" w:cs="Arial"/>
          <w:b/>
          <w:color w:val="111111"/>
          <w:szCs w:val="22"/>
        </w:rPr>
        <w:br/>
      </w:r>
      <w:r w:rsidRPr="009275AE">
        <w:rPr>
          <w:rFonts w:ascii="Arial" w:eastAsia="Arial" w:hAnsi="Arial" w:cs="Arial"/>
          <w:color w:val="111111"/>
          <w:szCs w:val="22"/>
        </w:rPr>
        <w:t>taak: oriënteren, plannen, monitoren, sturen, zelf beoordelen  en reflecteren</w:t>
      </w:r>
    </w:p>
    <w:p w:rsidR="009F05C8" w:rsidRPr="009275AE" w:rsidRDefault="009F05C8" w:rsidP="009F05C8">
      <w:pPr>
        <w:spacing w:line="240" w:lineRule="auto"/>
        <w:ind w:left="0"/>
        <w:contextualSpacing/>
        <w:textAlignment w:val="baseline"/>
        <w:rPr>
          <w:rFonts w:ascii="Arial" w:eastAsia="Arial" w:hAnsi="Arial" w:cs="Arial"/>
          <w:color w:val="111111"/>
          <w:szCs w:val="22"/>
        </w:rPr>
      </w:pPr>
    </w:p>
    <w:p w:rsidR="009F05C8" w:rsidRPr="009275AE" w:rsidRDefault="009F05C8" w:rsidP="009F05C8">
      <w:pPr>
        <w:spacing w:line="240" w:lineRule="auto"/>
        <w:ind w:left="0"/>
        <w:contextualSpacing/>
        <w:textAlignment w:val="baseline"/>
        <w:rPr>
          <w:rFonts w:ascii="Arial" w:eastAsia="Arial" w:hAnsi="Arial" w:cs="Arial"/>
          <w:color w:val="111111"/>
          <w:szCs w:val="22"/>
        </w:rPr>
      </w:pPr>
      <w:r w:rsidRPr="009275AE">
        <w:rPr>
          <w:rFonts w:ascii="Arial" w:eastAsia="Arial" w:hAnsi="Arial" w:cs="Arial"/>
          <w:b/>
          <w:color w:val="111111"/>
          <w:szCs w:val="22"/>
        </w:rPr>
        <w:t xml:space="preserve">Zelfsturing: macroniveau </w:t>
      </w:r>
      <w:r w:rsidRPr="009275AE">
        <w:rPr>
          <w:rFonts w:ascii="Arial" w:eastAsia="Arial" w:hAnsi="Arial" w:cs="Arial"/>
          <w:b/>
          <w:color w:val="111111"/>
          <w:szCs w:val="22"/>
        </w:rPr>
        <w:br/>
      </w:r>
      <w:r w:rsidRPr="009275AE">
        <w:rPr>
          <w:rFonts w:ascii="Arial" w:eastAsia="Arial" w:hAnsi="Arial" w:cs="Arial"/>
          <w:color w:val="111111"/>
          <w:szCs w:val="22"/>
        </w:rPr>
        <w:t>formuleren leerbehoeften, doelbepaling, selecteren van leertaken.</w:t>
      </w:r>
    </w:p>
    <w:p w:rsidR="009F05C8" w:rsidRPr="009275AE" w:rsidRDefault="009F05C8" w:rsidP="009F05C8">
      <w:pPr>
        <w:spacing w:before="77" w:line="240" w:lineRule="auto"/>
        <w:ind w:left="0"/>
        <w:textAlignment w:val="baseline"/>
        <w:rPr>
          <w:rFonts w:ascii="Arial" w:eastAsia="Arial" w:hAnsi="Arial" w:cs="Arial"/>
          <w:i/>
          <w:color w:val="111111"/>
          <w:sz w:val="18"/>
          <w:szCs w:val="22"/>
        </w:rPr>
      </w:pPr>
    </w:p>
    <w:p w:rsidR="009F05C8" w:rsidRPr="009F05C8" w:rsidRDefault="009F05C8" w:rsidP="009F05C8">
      <w:pPr>
        <w:spacing w:before="77" w:line="240" w:lineRule="auto"/>
        <w:ind w:left="0"/>
        <w:textAlignment w:val="baseline"/>
        <w:rPr>
          <w:rFonts w:ascii="Arial" w:eastAsia="Arial" w:hAnsi="Arial" w:cs="Arial"/>
          <w:i/>
          <w:color w:val="111111"/>
          <w:sz w:val="18"/>
          <w:szCs w:val="22"/>
        </w:rPr>
      </w:pPr>
      <w:r w:rsidRPr="009F05C8">
        <w:rPr>
          <w:rFonts w:ascii="Arial" w:eastAsia="Arial" w:hAnsi="Arial" w:cs="Arial"/>
          <w:color w:val="111111"/>
          <w:sz w:val="18"/>
          <w:szCs w:val="22"/>
        </w:rPr>
        <w:t>Brand-Gruwel, S., Kester, L., Kicken, W., &amp; Kirschner, P. (2013). Learning ability development in flexible learning environments.</w:t>
      </w:r>
      <w:r w:rsidRPr="009F05C8">
        <w:rPr>
          <w:rFonts w:ascii="Arial" w:eastAsia="Arial" w:hAnsi="Arial" w:cs="Arial"/>
          <w:i/>
          <w:color w:val="111111"/>
          <w:sz w:val="18"/>
          <w:szCs w:val="22"/>
        </w:rPr>
        <w:t xml:space="preserve"> In J.M. Spector et al. (Eds). Handbook of Research on Educational Communications and Technology (pp. 363-372). Springer. </w:t>
      </w:r>
    </w:p>
    <w:p w:rsidR="009F05C8" w:rsidRDefault="009F05C8" w:rsidP="00906FF1">
      <w:pPr>
        <w:spacing w:after="276" w:line="257" w:lineRule="auto"/>
        <w:ind w:left="-4" w:hanging="10"/>
        <w:rPr>
          <w:rFonts w:ascii="Arial" w:eastAsia="Arial" w:hAnsi="Arial" w:cs="Arial"/>
          <w:b/>
          <w:color w:val="111111"/>
          <w:szCs w:val="22"/>
        </w:rPr>
      </w:pPr>
    </w:p>
    <w:p w:rsidR="00906FF1" w:rsidRPr="00906FF1" w:rsidRDefault="00906FF1" w:rsidP="00906FF1">
      <w:pPr>
        <w:spacing w:after="276" w:line="257" w:lineRule="auto"/>
        <w:ind w:left="-4" w:hanging="10"/>
        <w:rPr>
          <w:rFonts w:ascii="Calibri" w:eastAsia="Calibri" w:hAnsi="Calibri" w:cs="Calibri"/>
          <w:b/>
          <w:color w:val="000000"/>
          <w:sz w:val="22"/>
          <w:szCs w:val="22"/>
        </w:rPr>
      </w:pPr>
      <w:r w:rsidRPr="00906FF1">
        <w:rPr>
          <w:rFonts w:ascii="Arial" w:eastAsia="Arial" w:hAnsi="Arial" w:cs="Arial"/>
          <w:b/>
          <w:color w:val="111111"/>
          <w:szCs w:val="22"/>
        </w:rPr>
        <w:t xml:space="preserve">Meer specifiek gaat het bij zelfregulering om: </w:t>
      </w:r>
      <w:bookmarkStart w:id="0" w:name="_GoBack"/>
      <w:bookmarkEnd w:id="0"/>
    </w:p>
    <w:p w:rsidR="00906FF1" w:rsidRPr="009275AE" w:rsidRDefault="00906FF1" w:rsidP="00906FF1">
      <w:pPr>
        <w:numPr>
          <w:ilvl w:val="0"/>
          <w:numId w:val="5"/>
        </w:numPr>
        <w:spacing w:after="3" w:line="257" w:lineRule="auto"/>
        <w:rPr>
          <w:rFonts w:ascii="Calibri" w:eastAsia="Calibri" w:hAnsi="Calibri" w:cs="Calibri"/>
          <w:color w:val="000000"/>
          <w:sz w:val="22"/>
          <w:szCs w:val="22"/>
        </w:rPr>
      </w:pPr>
      <w:r>
        <w:rPr>
          <w:rFonts w:ascii="Arial" w:eastAsia="Arial" w:hAnsi="Arial" w:cs="Arial"/>
          <w:color w:val="111111"/>
          <w:szCs w:val="22"/>
        </w:rPr>
        <w:t>H</w:t>
      </w:r>
      <w:r w:rsidRPr="009275AE">
        <w:rPr>
          <w:rFonts w:ascii="Arial" w:eastAsia="Arial" w:hAnsi="Arial" w:cs="Arial"/>
          <w:color w:val="111111"/>
          <w:szCs w:val="22"/>
        </w:rPr>
        <w:t xml:space="preserve">et stellen van realistische doelen en prioriteiten </w:t>
      </w:r>
      <w:r>
        <w:rPr>
          <w:rFonts w:ascii="Arial" w:eastAsia="Arial" w:hAnsi="Arial" w:cs="Arial"/>
          <w:color w:val="111111"/>
          <w:szCs w:val="22"/>
        </w:rPr>
        <w:t>op basis van eerdere ervaringen.</w:t>
      </w:r>
    </w:p>
    <w:p w:rsidR="00906FF1" w:rsidRPr="009275AE" w:rsidRDefault="00906FF1" w:rsidP="00906FF1">
      <w:pPr>
        <w:numPr>
          <w:ilvl w:val="0"/>
          <w:numId w:val="5"/>
        </w:numPr>
        <w:spacing w:after="3" w:line="257" w:lineRule="auto"/>
        <w:rPr>
          <w:rFonts w:ascii="Calibri" w:eastAsia="Calibri" w:hAnsi="Calibri" w:cs="Calibri"/>
          <w:color w:val="000000"/>
          <w:sz w:val="22"/>
          <w:szCs w:val="22"/>
        </w:rPr>
      </w:pPr>
      <w:r>
        <w:rPr>
          <w:rFonts w:ascii="Arial" w:eastAsia="Arial" w:hAnsi="Arial" w:cs="Arial"/>
          <w:color w:val="111111"/>
          <w:szCs w:val="22"/>
        </w:rPr>
        <w:t>D</w:t>
      </w:r>
      <w:r w:rsidRPr="009275AE">
        <w:rPr>
          <w:rFonts w:ascii="Arial" w:eastAsia="Arial" w:hAnsi="Arial" w:cs="Arial"/>
          <w:color w:val="111111"/>
          <w:szCs w:val="22"/>
        </w:rPr>
        <w:t>oelgericht h</w:t>
      </w:r>
      <w:r>
        <w:rPr>
          <w:rFonts w:ascii="Arial" w:eastAsia="Arial" w:hAnsi="Arial" w:cs="Arial"/>
          <w:color w:val="111111"/>
          <w:szCs w:val="22"/>
        </w:rPr>
        <w:t>andelen (concentratie, zichzelf</w:t>
      </w:r>
      <w:r w:rsidRPr="009275AE">
        <w:rPr>
          <w:rFonts w:ascii="Arial" w:eastAsia="Arial" w:hAnsi="Arial" w:cs="Arial"/>
          <w:color w:val="111111"/>
          <w:szCs w:val="22"/>
        </w:rPr>
        <w:t xml:space="preserve">, </w:t>
      </w:r>
      <w:r>
        <w:rPr>
          <w:rFonts w:ascii="Arial" w:eastAsia="Arial" w:hAnsi="Arial" w:cs="Arial"/>
          <w:color w:val="111111"/>
          <w:szCs w:val="22"/>
        </w:rPr>
        <w:t>r</w:t>
      </w:r>
      <w:r w:rsidRPr="009275AE">
        <w:rPr>
          <w:rFonts w:ascii="Arial" w:eastAsia="Arial" w:hAnsi="Arial" w:cs="Arial"/>
          <w:color w:val="111111"/>
          <w:szCs w:val="22"/>
        </w:rPr>
        <w:t>ichten</w:t>
      </w:r>
      <w:r>
        <w:rPr>
          <w:rFonts w:ascii="Arial" w:eastAsia="Arial" w:hAnsi="Arial" w:cs="Arial"/>
          <w:color w:val="111111"/>
          <w:szCs w:val="22"/>
        </w:rPr>
        <w:t xml:space="preserve"> op de uitvoering van een taak).</w:t>
      </w:r>
    </w:p>
    <w:p w:rsidR="00906FF1" w:rsidRPr="009275AE" w:rsidRDefault="00906FF1" w:rsidP="00906FF1">
      <w:pPr>
        <w:numPr>
          <w:ilvl w:val="0"/>
          <w:numId w:val="5"/>
        </w:numPr>
        <w:spacing w:after="3" w:line="257" w:lineRule="auto"/>
        <w:rPr>
          <w:rFonts w:ascii="Calibri" w:eastAsia="Calibri" w:hAnsi="Calibri" w:cs="Calibri"/>
          <w:color w:val="000000"/>
          <w:sz w:val="22"/>
          <w:szCs w:val="22"/>
        </w:rPr>
      </w:pPr>
      <w:r>
        <w:rPr>
          <w:rFonts w:ascii="Arial" w:eastAsia="Arial" w:hAnsi="Arial" w:cs="Arial"/>
          <w:color w:val="111111"/>
          <w:szCs w:val="22"/>
        </w:rPr>
        <w:t>E</w:t>
      </w:r>
      <w:r w:rsidRPr="009275AE">
        <w:rPr>
          <w:rFonts w:ascii="Arial" w:eastAsia="Arial" w:hAnsi="Arial" w:cs="Arial"/>
          <w:color w:val="111111"/>
          <w:szCs w:val="22"/>
        </w:rPr>
        <w:t>en onderzoekende houding</w:t>
      </w:r>
      <w:r>
        <w:rPr>
          <w:rFonts w:ascii="Arial" w:eastAsia="Arial" w:hAnsi="Arial" w:cs="Arial"/>
          <w:color w:val="111111"/>
          <w:szCs w:val="22"/>
        </w:rPr>
        <w:t>.</w:t>
      </w:r>
    </w:p>
    <w:p w:rsidR="00906FF1" w:rsidRPr="009275AE" w:rsidRDefault="00906FF1" w:rsidP="00906FF1">
      <w:pPr>
        <w:numPr>
          <w:ilvl w:val="0"/>
          <w:numId w:val="5"/>
        </w:numPr>
        <w:spacing w:after="3" w:line="257" w:lineRule="auto"/>
        <w:rPr>
          <w:rFonts w:ascii="Calibri" w:eastAsia="Calibri" w:hAnsi="Calibri" w:cs="Calibri"/>
          <w:color w:val="000000"/>
          <w:sz w:val="22"/>
          <w:szCs w:val="22"/>
        </w:rPr>
      </w:pPr>
      <w:r w:rsidRPr="009275AE">
        <w:rPr>
          <w:rFonts w:ascii="Arial" w:eastAsia="Arial" w:hAnsi="Arial" w:cs="Arial"/>
          <w:color w:val="111111"/>
          <w:szCs w:val="22"/>
        </w:rPr>
        <w:t>Analytisch, kritisch en creatief kunnen denken</w:t>
      </w:r>
      <w:r>
        <w:rPr>
          <w:rFonts w:ascii="Arial" w:eastAsia="Arial" w:hAnsi="Arial" w:cs="Arial"/>
          <w:color w:val="111111"/>
          <w:szCs w:val="22"/>
        </w:rPr>
        <w:t>.</w:t>
      </w:r>
    </w:p>
    <w:p w:rsidR="00906FF1" w:rsidRPr="009275AE" w:rsidRDefault="00906FF1" w:rsidP="00906FF1">
      <w:pPr>
        <w:numPr>
          <w:ilvl w:val="0"/>
          <w:numId w:val="5"/>
        </w:numPr>
        <w:spacing w:after="3" w:line="257" w:lineRule="auto"/>
        <w:rPr>
          <w:rFonts w:ascii="Calibri" w:eastAsia="Calibri" w:hAnsi="Calibri" w:cs="Calibri"/>
          <w:color w:val="000000"/>
          <w:sz w:val="22"/>
          <w:szCs w:val="22"/>
        </w:rPr>
      </w:pPr>
      <w:r w:rsidRPr="009275AE">
        <w:rPr>
          <w:rFonts w:ascii="Arial" w:eastAsia="Arial" w:hAnsi="Arial" w:cs="Arial"/>
          <w:color w:val="111111"/>
          <w:szCs w:val="22"/>
        </w:rPr>
        <w:t>Zicht hebben op probleemoplossend handelen</w:t>
      </w:r>
      <w:r>
        <w:rPr>
          <w:rFonts w:ascii="Arial" w:eastAsia="Arial" w:hAnsi="Arial" w:cs="Arial"/>
          <w:color w:val="111111"/>
          <w:szCs w:val="22"/>
        </w:rPr>
        <w:t>.</w:t>
      </w:r>
    </w:p>
    <w:p w:rsidR="00906FF1" w:rsidRPr="00EB5A0F" w:rsidRDefault="00906FF1" w:rsidP="00906FF1">
      <w:pPr>
        <w:numPr>
          <w:ilvl w:val="0"/>
          <w:numId w:val="5"/>
        </w:numPr>
        <w:spacing w:after="3" w:line="257" w:lineRule="auto"/>
        <w:rPr>
          <w:rFonts w:ascii="Calibri" w:eastAsia="Calibri" w:hAnsi="Calibri" w:cs="Calibri"/>
          <w:color w:val="000000"/>
          <w:sz w:val="22"/>
          <w:szCs w:val="22"/>
        </w:rPr>
      </w:pPr>
      <w:r w:rsidRPr="00EB5A0F">
        <w:rPr>
          <w:rFonts w:ascii="Arial" w:eastAsia="Arial" w:hAnsi="Arial" w:cs="Arial"/>
          <w:color w:val="111111"/>
          <w:szCs w:val="22"/>
        </w:rPr>
        <w:t>P</w:t>
      </w:r>
      <w:r w:rsidRPr="009275AE">
        <w:rPr>
          <w:rFonts w:ascii="Arial" w:eastAsia="Arial" w:hAnsi="Arial" w:cs="Arial"/>
          <w:color w:val="111111"/>
          <w:szCs w:val="22"/>
        </w:rPr>
        <w:t>lannen en monitoren van het proces dat lei</w:t>
      </w:r>
      <w:r>
        <w:rPr>
          <w:rFonts w:ascii="Arial" w:eastAsia="Arial" w:hAnsi="Arial" w:cs="Arial"/>
          <w:color w:val="111111"/>
          <w:szCs w:val="22"/>
        </w:rPr>
        <w:t>dt tot realisatie van de doelen.</w:t>
      </w:r>
    </w:p>
    <w:p w:rsidR="00906FF1" w:rsidRPr="009275AE" w:rsidRDefault="00906FF1" w:rsidP="00906FF1">
      <w:pPr>
        <w:numPr>
          <w:ilvl w:val="0"/>
          <w:numId w:val="5"/>
        </w:numPr>
        <w:spacing w:after="3" w:line="257" w:lineRule="auto"/>
        <w:rPr>
          <w:rFonts w:ascii="Calibri" w:eastAsia="Calibri" w:hAnsi="Calibri" w:cs="Calibri"/>
          <w:color w:val="000000"/>
          <w:sz w:val="22"/>
          <w:szCs w:val="22"/>
        </w:rPr>
      </w:pPr>
      <w:r>
        <w:rPr>
          <w:rFonts w:ascii="Arial" w:eastAsia="Arial" w:hAnsi="Arial" w:cs="Arial"/>
          <w:color w:val="111111"/>
          <w:szCs w:val="22"/>
        </w:rPr>
        <w:t>R</w:t>
      </w:r>
      <w:r w:rsidRPr="009275AE">
        <w:rPr>
          <w:rFonts w:ascii="Arial" w:eastAsia="Arial" w:hAnsi="Arial" w:cs="Arial"/>
          <w:color w:val="111111"/>
          <w:szCs w:val="22"/>
        </w:rPr>
        <w:t>eflecteren op het handel</w:t>
      </w:r>
      <w:r>
        <w:rPr>
          <w:rFonts w:ascii="Arial" w:eastAsia="Arial" w:hAnsi="Arial" w:cs="Arial"/>
          <w:color w:val="111111"/>
          <w:szCs w:val="22"/>
        </w:rPr>
        <w:t>en en de uitvoering van de taak.</w:t>
      </w:r>
    </w:p>
    <w:p w:rsidR="00906FF1" w:rsidRPr="009275AE" w:rsidRDefault="00906FF1" w:rsidP="00906FF1">
      <w:pPr>
        <w:numPr>
          <w:ilvl w:val="0"/>
          <w:numId w:val="5"/>
        </w:numPr>
        <w:spacing w:after="3" w:line="257" w:lineRule="auto"/>
        <w:rPr>
          <w:rFonts w:ascii="Calibri" w:eastAsia="Calibri" w:hAnsi="Calibri" w:cs="Calibri"/>
          <w:color w:val="000000"/>
          <w:sz w:val="22"/>
          <w:szCs w:val="22"/>
        </w:rPr>
      </w:pPr>
      <w:r>
        <w:rPr>
          <w:rFonts w:ascii="Arial" w:eastAsia="Arial" w:hAnsi="Arial" w:cs="Arial"/>
          <w:color w:val="111111"/>
          <w:szCs w:val="22"/>
        </w:rPr>
        <w:t>I</w:t>
      </w:r>
      <w:r w:rsidRPr="009275AE">
        <w:rPr>
          <w:rFonts w:ascii="Arial" w:eastAsia="Arial" w:hAnsi="Arial" w:cs="Arial"/>
          <w:color w:val="111111"/>
          <w:szCs w:val="22"/>
        </w:rPr>
        <w:t>nzicht hebben in de eigen capacite</w:t>
      </w:r>
      <w:r>
        <w:rPr>
          <w:rFonts w:ascii="Arial" w:eastAsia="Arial" w:hAnsi="Arial" w:cs="Arial"/>
          <w:color w:val="111111"/>
          <w:szCs w:val="22"/>
        </w:rPr>
        <w:t>iten en de ontwikkeling daarvan.</w:t>
      </w:r>
    </w:p>
    <w:p w:rsidR="00906FF1" w:rsidRPr="009275AE" w:rsidRDefault="00906FF1" w:rsidP="00906FF1">
      <w:pPr>
        <w:numPr>
          <w:ilvl w:val="0"/>
          <w:numId w:val="5"/>
        </w:numPr>
        <w:spacing w:after="3" w:line="257" w:lineRule="auto"/>
        <w:rPr>
          <w:rFonts w:ascii="Calibri" w:eastAsia="Calibri" w:hAnsi="Calibri" w:cs="Calibri"/>
          <w:color w:val="000000"/>
          <w:sz w:val="22"/>
          <w:szCs w:val="22"/>
        </w:rPr>
      </w:pPr>
      <w:r>
        <w:rPr>
          <w:rFonts w:ascii="Arial" w:eastAsia="Arial" w:hAnsi="Arial" w:cs="Arial"/>
          <w:color w:val="111111"/>
          <w:szCs w:val="22"/>
        </w:rPr>
        <w:t>V</w:t>
      </w:r>
      <w:r w:rsidRPr="009275AE">
        <w:rPr>
          <w:rFonts w:ascii="Arial" w:eastAsia="Arial" w:hAnsi="Arial" w:cs="Arial"/>
          <w:color w:val="111111"/>
          <w:szCs w:val="22"/>
        </w:rPr>
        <w:t xml:space="preserve">erantwoordelijkheid nemen </w:t>
      </w:r>
      <w:r>
        <w:rPr>
          <w:rFonts w:ascii="Arial" w:eastAsia="Arial" w:hAnsi="Arial" w:cs="Arial"/>
          <w:color w:val="111111"/>
          <w:szCs w:val="22"/>
        </w:rPr>
        <w:t>voor eigen handelen en keuzes.</w:t>
      </w:r>
    </w:p>
    <w:p w:rsidR="00906FF1" w:rsidRPr="009275AE" w:rsidRDefault="00906FF1" w:rsidP="00906FF1">
      <w:pPr>
        <w:numPr>
          <w:ilvl w:val="0"/>
          <w:numId w:val="5"/>
        </w:numPr>
        <w:spacing w:after="273" w:line="257" w:lineRule="auto"/>
        <w:rPr>
          <w:rFonts w:ascii="Calibri" w:eastAsia="Calibri" w:hAnsi="Calibri" w:cs="Calibri"/>
          <w:color w:val="000000"/>
          <w:sz w:val="22"/>
          <w:szCs w:val="22"/>
        </w:rPr>
      </w:pPr>
      <w:r w:rsidRPr="00EB5A0F">
        <w:rPr>
          <w:rFonts w:ascii="Arial" w:eastAsia="Arial" w:hAnsi="Arial" w:cs="Arial"/>
          <w:color w:val="111111"/>
          <w:szCs w:val="22"/>
        </w:rPr>
        <w:t>Z</w:t>
      </w:r>
      <w:r w:rsidRPr="009275AE">
        <w:rPr>
          <w:rFonts w:ascii="Arial" w:eastAsia="Arial" w:hAnsi="Arial" w:cs="Arial"/>
          <w:color w:val="111111"/>
          <w:szCs w:val="22"/>
        </w:rPr>
        <w:t xml:space="preserve">icht hebben op consequenties van het eigen handelen voor zichzelf en voor de omgeving, </w:t>
      </w:r>
      <w:r>
        <w:rPr>
          <w:rFonts w:ascii="Arial" w:eastAsia="Arial" w:hAnsi="Arial" w:cs="Arial"/>
          <w:color w:val="111111"/>
          <w:szCs w:val="22"/>
        </w:rPr>
        <w:t>v</w:t>
      </w:r>
      <w:r w:rsidRPr="009275AE">
        <w:rPr>
          <w:rFonts w:ascii="Arial" w:eastAsia="Arial" w:hAnsi="Arial" w:cs="Arial"/>
          <w:color w:val="111111"/>
          <w:szCs w:val="22"/>
        </w:rPr>
        <w:t xml:space="preserve">oor zowel de korte als de lange termijn. </w:t>
      </w:r>
    </w:p>
    <w:p w:rsidR="00906FF1" w:rsidRPr="009275AE" w:rsidRDefault="00906FF1" w:rsidP="00906FF1">
      <w:pPr>
        <w:keepNext/>
        <w:keepLines/>
        <w:spacing w:line="259" w:lineRule="auto"/>
        <w:ind w:left="-4" w:hanging="10"/>
        <w:outlineLvl w:val="4"/>
        <w:rPr>
          <w:rFonts w:ascii="Arial" w:eastAsia="Arial" w:hAnsi="Arial" w:cs="Arial"/>
          <w:b/>
          <w:color w:val="000000"/>
          <w:szCs w:val="22"/>
        </w:rPr>
      </w:pPr>
    </w:p>
    <w:p w:rsidR="00906FF1" w:rsidRPr="009275AE" w:rsidRDefault="00906FF1" w:rsidP="00906FF1">
      <w:pPr>
        <w:keepNext/>
        <w:keepLines/>
        <w:spacing w:line="259" w:lineRule="auto"/>
        <w:ind w:left="-4" w:hanging="10"/>
        <w:outlineLvl w:val="4"/>
        <w:rPr>
          <w:rFonts w:ascii="Arial" w:eastAsia="Arial" w:hAnsi="Arial" w:cs="Arial"/>
          <w:b/>
          <w:color w:val="000000"/>
          <w:szCs w:val="22"/>
        </w:rPr>
      </w:pPr>
      <w:r w:rsidRPr="009275AE">
        <w:rPr>
          <w:rFonts w:ascii="Arial" w:eastAsia="Arial" w:hAnsi="Arial" w:cs="Arial"/>
          <w:b/>
          <w:color w:val="000000"/>
          <w:szCs w:val="22"/>
        </w:rPr>
        <w:t xml:space="preserve">Zelfregulerend leren, een verdere uitwerking </w:t>
      </w:r>
    </w:p>
    <w:p w:rsidR="00906FF1" w:rsidRPr="009275AE" w:rsidRDefault="00906FF1" w:rsidP="00906FF1">
      <w:pPr>
        <w:spacing w:after="276" w:line="257" w:lineRule="auto"/>
        <w:ind w:left="-4" w:hanging="10"/>
        <w:rPr>
          <w:rFonts w:ascii="Calibri" w:eastAsia="Calibri" w:hAnsi="Calibri" w:cs="Calibri"/>
          <w:color w:val="000000"/>
          <w:sz w:val="22"/>
          <w:szCs w:val="22"/>
        </w:rPr>
      </w:pPr>
      <w:r w:rsidRPr="009275AE">
        <w:rPr>
          <w:rFonts w:ascii="Arial" w:eastAsia="Arial" w:hAnsi="Arial" w:cs="Arial"/>
          <w:color w:val="111111"/>
          <w:szCs w:val="22"/>
        </w:rPr>
        <w:t xml:space="preserve">Bij zelfregulerend leren zijn metacognitieve, motivationele en strategische componenten van belang.  De metacognitieve component heeft betrekking op reflectie, het controleren en overzien van de eigen aanpak voor, tijdens en na een leeractiviteit. Daarbij wordt gebruik </w:t>
      </w:r>
      <w:r w:rsidRPr="009275AE">
        <w:rPr>
          <w:rFonts w:ascii="Arial" w:eastAsia="Arial" w:hAnsi="Arial" w:cs="Arial"/>
          <w:color w:val="111111"/>
          <w:szCs w:val="22"/>
        </w:rPr>
        <w:lastRenderedPageBreak/>
        <w:t xml:space="preserve">gemaakt van kennis over de eigen persoon, kennis over de taak en kennis over strategieën. Metacognitie heeft invloed op het vermogen het eigen leerproces te regisseren, te kunnen plannen en fouten te kunnen herstellen. </w:t>
      </w:r>
    </w:p>
    <w:p w:rsidR="00906FF1" w:rsidRPr="009275AE" w:rsidRDefault="00906FF1" w:rsidP="00906FF1">
      <w:pPr>
        <w:spacing w:after="273" w:line="257" w:lineRule="auto"/>
        <w:ind w:left="-4" w:hanging="10"/>
        <w:rPr>
          <w:rFonts w:ascii="Calibri" w:eastAsia="Calibri" w:hAnsi="Calibri" w:cs="Calibri"/>
          <w:color w:val="000000"/>
          <w:sz w:val="22"/>
          <w:szCs w:val="22"/>
        </w:rPr>
      </w:pPr>
      <w:r w:rsidRPr="009275AE">
        <w:rPr>
          <w:rFonts w:ascii="Arial" w:eastAsia="Arial" w:hAnsi="Arial" w:cs="Arial"/>
          <w:color w:val="111111"/>
          <w:szCs w:val="22"/>
        </w:rPr>
        <w:t xml:space="preserve">Bij de motivationele component gaat het om de interesse in de taak die uitgevoerd moet worden, initiatief, doorzettingsvermogen. Ook  de mate van zelfeffectiviteit en attributie is hier van belang (Pintrich, 2004; Winne &amp; Perry, 2000; Zimmerman, 2000; Zimmerman &amp; Martinez-Pons, 1988). Onder zelfeffectiviteit wordt verstaan: de ideeën en opvattingen die lerenden hebben over hun eigen vermogen om een bepaald doel te bereiken (Bandura, 1986). </w:t>
      </w:r>
    </w:p>
    <w:p w:rsidR="00906FF1" w:rsidRPr="009275AE" w:rsidRDefault="00906FF1" w:rsidP="00906FF1">
      <w:pPr>
        <w:spacing w:after="276" w:line="257" w:lineRule="auto"/>
        <w:ind w:left="-4" w:hanging="10"/>
        <w:rPr>
          <w:rFonts w:ascii="Calibri" w:eastAsia="Calibri" w:hAnsi="Calibri" w:cs="Calibri"/>
          <w:color w:val="000000"/>
          <w:sz w:val="22"/>
          <w:szCs w:val="22"/>
        </w:rPr>
      </w:pPr>
      <w:r w:rsidRPr="009275AE">
        <w:rPr>
          <w:rFonts w:ascii="Arial" w:eastAsia="Arial" w:hAnsi="Arial" w:cs="Arial"/>
          <w:color w:val="111111"/>
          <w:szCs w:val="22"/>
        </w:rPr>
        <w:t xml:space="preserve">De strategische component omvat zowel gedragsmatige als cognitieve handelingen. Het gedragsmatige verwijst naar het structureren van de omgeving zodat deze het leren optimaliseert (Zimmerman, 1990), bij cognitieve handelingen gaat het om het inzetten van leerstrategieën (Boekaerts, 1999; Winne, 2001). </w:t>
      </w:r>
    </w:p>
    <w:p w:rsidR="00906FF1" w:rsidRPr="009275AE" w:rsidRDefault="00906FF1" w:rsidP="00906FF1">
      <w:pPr>
        <w:spacing w:after="273" w:line="257" w:lineRule="auto"/>
        <w:ind w:left="-4" w:hanging="10"/>
        <w:rPr>
          <w:rFonts w:ascii="Calibri" w:eastAsia="Calibri" w:hAnsi="Calibri" w:cs="Calibri"/>
          <w:color w:val="000000"/>
          <w:sz w:val="22"/>
          <w:szCs w:val="22"/>
        </w:rPr>
      </w:pPr>
      <w:r w:rsidRPr="009275AE">
        <w:rPr>
          <w:rFonts w:ascii="Arial" w:eastAsia="Arial" w:hAnsi="Arial" w:cs="Arial"/>
          <w:color w:val="111111"/>
          <w:szCs w:val="22"/>
        </w:rPr>
        <w:t>Om het proces van zelfregulerend leren te beschrijven, wordt veelal uitgegaan van drie fasen: voor, tijdens en na de uitvoering van de  leertaak. Zimmermann (1998) spreekt van forethought, performance en self-reflection. In elk van die fasen spelen metacognitie, keuze van strategieën en motivatie een rol. In feite is sprake van een cyclisch proces, de uitkomsten van evaluatie en reflectie zijn input bij het oriënteren op een volgende taak. Ook metacognitie</w:t>
      </w:r>
      <w:r>
        <w:rPr>
          <w:rFonts w:ascii="Arial" w:eastAsia="Arial" w:hAnsi="Arial" w:cs="Arial"/>
          <w:color w:val="111111"/>
          <w:szCs w:val="22"/>
        </w:rPr>
        <w:t>, context</w:t>
      </w:r>
      <w:r w:rsidRPr="009275AE">
        <w:rPr>
          <w:rFonts w:ascii="Arial" w:eastAsia="Arial" w:hAnsi="Arial" w:cs="Arial"/>
          <w:color w:val="111111"/>
          <w:szCs w:val="22"/>
        </w:rPr>
        <w:t xml:space="preserve"> en motivatie zijn hier van belang.  </w:t>
      </w:r>
    </w:p>
    <w:p w:rsidR="00906FF1" w:rsidRPr="009275AE" w:rsidRDefault="00906FF1" w:rsidP="00906FF1">
      <w:pPr>
        <w:spacing w:after="836" w:line="257" w:lineRule="auto"/>
        <w:ind w:left="-4" w:hanging="10"/>
        <w:rPr>
          <w:rFonts w:ascii="Arial" w:eastAsia="Arial" w:hAnsi="Arial" w:cs="Arial"/>
          <w:color w:val="111111"/>
          <w:szCs w:val="22"/>
        </w:rPr>
      </w:pPr>
      <w:r w:rsidRPr="009275AE">
        <w:rPr>
          <w:rFonts w:ascii="Arial" w:eastAsia="Arial" w:hAnsi="Arial" w:cs="Arial"/>
          <w:color w:val="111111"/>
          <w:szCs w:val="22"/>
        </w:rPr>
        <w:t xml:space="preserve">Een leeractiviteit is gericht op zelfregulering als er aandacht is voor het opstellen van doelen, het maken van een planning en reflectie op het proces en het eigen handelen.  Het is van belang dat zelfregulering wordt geleerd en geoefend in de context van reële taken. In het onderwijs betekent dit dat gebruik wordt gemaakt van leertaken die gericht zijn op (vak)specifieke kennis en vaardigheden (Jacobse, 2009). Daarnaast moeten de taken motiverend zijn. Deci en Ryan (2000) geven aan dat de motivatie van studenten bevorderd wordt als het onderwijs aansluit bij drie basisbehoeften: competentie, autonomie en </w:t>
      </w:r>
      <w:r>
        <w:rPr>
          <w:rFonts w:ascii="Arial" w:eastAsia="Arial" w:hAnsi="Arial" w:cs="Arial"/>
          <w:color w:val="111111"/>
          <w:szCs w:val="22"/>
        </w:rPr>
        <w:t>relatie/</w:t>
      </w:r>
      <w:r w:rsidRPr="009275AE">
        <w:rPr>
          <w:rFonts w:ascii="Arial" w:eastAsia="Arial" w:hAnsi="Arial" w:cs="Arial"/>
          <w:color w:val="111111"/>
          <w:szCs w:val="22"/>
        </w:rPr>
        <w:t>verbondenheid. Dit vraagt om ‘open’ taken die studenten voldoende uitdagen zonder hen te overvragen, die</w:t>
      </w:r>
      <w:r>
        <w:rPr>
          <w:rFonts w:ascii="Arial" w:eastAsia="Arial" w:hAnsi="Arial" w:cs="Arial"/>
          <w:color w:val="111111"/>
          <w:szCs w:val="22"/>
        </w:rPr>
        <w:t xml:space="preserve"> ruimte bieden voor eigen keuzes</w:t>
      </w:r>
      <w:r w:rsidRPr="009275AE">
        <w:rPr>
          <w:rFonts w:ascii="Arial" w:eastAsia="Arial" w:hAnsi="Arial" w:cs="Arial"/>
          <w:color w:val="111111"/>
          <w:szCs w:val="22"/>
        </w:rPr>
        <w:t xml:space="preserve"> en waarbij samenwerking een plaats heeft. Me</w:t>
      </w:r>
      <w:r>
        <w:rPr>
          <w:rFonts w:ascii="Arial" w:eastAsia="Arial" w:hAnsi="Arial" w:cs="Arial"/>
          <w:color w:val="111111"/>
          <w:szCs w:val="22"/>
        </w:rPr>
        <w:t>t</w:t>
      </w:r>
      <w:r w:rsidRPr="009275AE">
        <w:rPr>
          <w:rFonts w:ascii="Arial" w:eastAsia="Arial" w:hAnsi="Arial" w:cs="Arial"/>
          <w:color w:val="111111"/>
          <w:szCs w:val="22"/>
        </w:rPr>
        <w:t>acognitieve vaardigheden worden ontwikkeld als reflectie van studenten wordt gestimuleerd en als docenten met studenten in gesprek gaan ove</w:t>
      </w:r>
      <w:r>
        <w:rPr>
          <w:rFonts w:ascii="Arial" w:eastAsia="Arial" w:hAnsi="Arial" w:cs="Arial"/>
          <w:color w:val="111111"/>
          <w:szCs w:val="22"/>
        </w:rPr>
        <w:t>r hun (leer)ervaringen en keuzes</w:t>
      </w:r>
      <w:r w:rsidRPr="009275AE">
        <w:rPr>
          <w:rFonts w:ascii="Arial" w:eastAsia="Arial" w:hAnsi="Arial" w:cs="Arial"/>
          <w:color w:val="111111"/>
          <w:szCs w:val="22"/>
        </w:rPr>
        <w:t xml:space="preserve">. </w:t>
      </w:r>
    </w:p>
    <w:p w:rsidR="00906FF1" w:rsidRPr="009275AE" w:rsidRDefault="00906FF1" w:rsidP="00906FF1">
      <w:pPr>
        <w:spacing w:after="3" w:line="257" w:lineRule="auto"/>
        <w:ind w:left="-4" w:hanging="10"/>
        <w:rPr>
          <w:rFonts w:ascii="Arial" w:eastAsia="Arial" w:hAnsi="Arial" w:cs="Arial"/>
          <w:color w:val="111111"/>
          <w:szCs w:val="22"/>
        </w:rPr>
      </w:pPr>
    </w:p>
    <w:p w:rsidR="00906FF1" w:rsidRPr="009275AE" w:rsidRDefault="00906FF1" w:rsidP="00906FF1">
      <w:pPr>
        <w:spacing w:after="3" w:line="257" w:lineRule="auto"/>
        <w:ind w:left="-4" w:hanging="10"/>
        <w:rPr>
          <w:rFonts w:ascii="Arial" w:eastAsia="Arial" w:hAnsi="Arial" w:cs="Arial"/>
          <w:color w:val="111111"/>
          <w:szCs w:val="22"/>
        </w:rPr>
      </w:pPr>
    </w:p>
    <w:p w:rsidR="00906FF1" w:rsidRPr="007C27FD" w:rsidRDefault="00906FF1" w:rsidP="00906FF1">
      <w:pPr>
        <w:keepNext/>
        <w:keepLines/>
        <w:spacing w:after="232" w:line="259" w:lineRule="auto"/>
        <w:ind w:left="-4" w:hanging="10"/>
        <w:outlineLvl w:val="2"/>
        <w:rPr>
          <w:rFonts w:ascii="Arial" w:eastAsia="Arial" w:hAnsi="Arial" w:cs="Arial"/>
          <w:b/>
          <w:color w:val="C6007C"/>
          <w:sz w:val="24"/>
          <w:szCs w:val="22"/>
        </w:rPr>
      </w:pPr>
      <w:r w:rsidRPr="007C27FD">
        <w:rPr>
          <w:rFonts w:ascii="Arial" w:eastAsia="Arial" w:hAnsi="Arial" w:cs="Arial"/>
          <w:b/>
          <w:color w:val="C6007C"/>
          <w:sz w:val="24"/>
          <w:szCs w:val="22"/>
        </w:rPr>
        <w:t>Zelfregulering</w:t>
      </w:r>
    </w:p>
    <w:p w:rsidR="00906FF1" w:rsidRPr="009275AE" w:rsidRDefault="00906FF1" w:rsidP="00906FF1">
      <w:pPr>
        <w:spacing w:after="3" w:line="257" w:lineRule="auto"/>
        <w:ind w:left="-4" w:hanging="10"/>
        <w:rPr>
          <w:rFonts w:ascii="Calibri" w:eastAsia="Calibri" w:hAnsi="Calibri" w:cs="Calibri"/>
          <w:color w:val="000000"/>
          <w:sz w:val="28"/>
          <w:szCs w:val="22"/>
        </w:rPr>
      </w:pPr>
    </w:p>
    <w:tbl>
      <w:tblPr>
        <w:tblStyle w:val="TableGrid1"/>
        <w:tblW w:w="9702" w:type="dxa"/>
        <w:tblInd w:w="-776" w:type="dxa"/>
        <w:tblCellMar>
          <w:top w:w="105" w:type="dxa"/>
          <w:left w:w="108" w:type="dxa"/>
          <w:right w:w="61" w:type="dxa"/>
        </w:tblCellMar>
        <w:tblLook w:val="04A0" w:firstRow="1" w:lastRow="0" w:firstColumn="1" w:lastColumn="0" w:noHBand="0" w:noVBand="1"/>
      </w:tblPr>
      <w:tblGrid>
        <w:gridCol w:w="2738"/>
        <w:gridCol w:w="4087"/>
        <w:gridCol w:w="2877"/>
      </w:tblGrid>
      <w:tr w:rsidR="00906FF1" w:rsidRPr="009275AE" w:rsidTr="00142FB2">
        <w:trPr>
          <w:trHeight w:val="368"/>
        </w:trPr>
        <w:tc>
          <w:tcPr>
            <w:tcW w:w="2472" w:type="dxa"/>
            <w:tcBorders>
              <w:top w:val="single" w:sz="4" w:space="0" w:color="000000"/>
              <w:left w:val="single" w:sz="4" w:space="0" w:color="000000"/>
              <w:bottom w:val="single" w:sz="4" w:space="0" w:color="000000"/>
              <w:right w:val="single" w:sz="4" w:space="0" w:color="000000"/>
            </w:tcBorders>
            <w:shd w:val="clear" w:color="auto" w:fill="C6007C"/>
            <w:vAlign w:val="bottom"/>
          </w:tcPr>
          <w:p w:rsidR="00906FF1" w:rsidRPr="009275AE" w:rsidRDefault="00906FF1" w:rsidP="00142FB2">
            <w:pPr>
              <w:spacing w:line="240" w:lineRule="auto"/>
              <w:ind w:left="0"/>
              <w:rPr>
                <w:rFonts w:ascii="Calibri" w:eastAsia="Calibri" w:hAnsi="Calibri" w:cs="Calibri"/>
                <w:color w:val="000000"/>
                <w:szCs w:val="22"/>
              </w:rPr>
            </w:pPr>
            <w:r w:rsidRPr="009275AE">
              <w:rPr>
                <w:rFonts w:ascii="Arial" w:hAnsi="Arial" w:cs="Arial"/>
                <w:b/>
                <w:color w:val="FFFFFF"/>
                <w:sz w:val="20"/>
                <w:szCs w:val="22"/>
              </w:rPr>
              <w:t xml:space="preserve">Zelfregulering </w:t>
            </w:r>
          </w:p>
        </w:tc>
        <w:tc>
          <w:tcPr>
            <w:tcW w:w="4253" w:type="dxa"/>
            <w:tcBorders>
              <w:top w:val="single" w:sz="4" w:space="0" w:color="000000"/>
              <w:left w:val="single" w:sz="4" w:space="0" w:color="000000"/>
              <w:bottom w:val="single" w:sz="4" w:space="0" w:color="000000"/>
              <w:right w:val="single" w:sz="4" w:space="0" w:color="000000"/>
            </w:tcBorders>
            <w:shd w:val="clear" w:color="auto" w:fill="C6007C"/>
            <w:vAlign w:val="bottom"/>
          </w:tcPr>
          <w:p w:rsidR="00906FF1" w:rsidRPr="009275AE" w:rsidRDefault="00906FF1" w:rsidP="00142FB2">
            <w:pPr>
              <w:spacing w:line="240" w:lineRule="auto"/>
              <w:ind w:left="0"/>
              <w:rPr>
                <w:rFonts w:ascii="Calibri" w:eastAsia="Calibri" w:hAnsi="Calibri" w:cs="Calibri"/>
                <w:color w:val="000000"/>
                <w:szCs w:val="22"/>
              </w:rPr>
            </w:pPr>
            <w:r w:rsidRPr="009275AE">
              <w:rPr>
                <w:rFonts w:ascii="Arial" w:hAnsi="Arial" w:cs="Arial"/>
                <w:b/>
                <w:color w:val="FFFFFF"/>
                <w:sz w:val="20"/>
                <w:szCs w:val="22"/>
              </w:rPr>
              <w:t xml:space="preserve">De student… </w:t>
            </w:r>
          </w:p>
        </w:tc>
        <w:tc>
          <w:tcPr>
            <w:tcW w:w="2977" w:type="dxa"/>
            <w:tcBorders>
              <w:top w:val="single" w:sz="4" w:space="0" w:color="000000"/>
              <w:left w:val="single" w:sz="4" w:space="0" w:color="000000"/>
              <w:bottom w:val="single" w:sz="4" w:space="0" w:color="000000"/>
              <w:right w:val="single" w:sz="4" w:space="0" w:color="000000"/>
            </w:tcBorders>
            <w:shd w:val="clear" w:color="auto" w:fill="C6007C"/>
          </w:tcPr>
          <w:p w:rsidR="00906FF1" w:rsidRPr="009275AE" w:rsidRDefault="00906FF1" w:rsidP="00142FB2">
            <w:pPr>
              <w:spacing w:line="240" w:lineRule="auto"/>
              <w:ind w:left="0"/>
              <w:rPr>
                <w:rFonts w:ascii="Arial" w:hAnsi="Arial" w:cs="Arial"/>
                <w:b/>
                <w:color w:val="FFFFFF"/>
                <w:sz w:val="20"/>
                <w:szCs w:val="22"/>
              </w:rPr>
            </w:pPr>
            <w:r w:rsidRPr="009275AE">
              <w:rPr>
                <w:rFonts w:ascii="Arial" w:hAnsi="Arial" w:cs="Arial"/>
                <w:b/>
                <w:color w:val="FFFFFF"/>
                <w:sz w:val="20"/>
                <w:szCs w:val="22"/>
              </w:rPr>
              <w:t>Modules, modellen, werkvormen en begeleiding</w:t>
            </w:r>
          </w:p>
        </w:tc>
      </w:tr>
      <w:tr w:rsidR="00906FF1" w:rsidRPr="009275AE" w:rsidTr="00142FB2">
        <w:trPr>
          <w:trHeight w:val="445"/>
        </w:trPr>
        <w:tc>
          <w:tcPr>
            <w:tcW w:w="2472" w:type="dxa"/>
            <w:vMerge w:val="restart"/>
            <w:tcBorders>
              <w:top w:val="single" w:sz="4" w:space="0" w:color="000000"/>
              <w:left w:val="single" w:sz="4" w:space="0" w:color="000000"/>
              <w:bottom w:val="single" w:sz="4" w:space="0" w:color="000000"/>
              <w:right w:val="single" w:sz="4" w:space="0" w:color="000000"/>
            </w:tcBorders>
          </w:tcPr>
          <w:p w:rsidR="00906FF1" w:rsidRPr="009275AE" w:rsidRDefault="00906FF1" w:rsidP="00142FB2">
            <w:pPr>
              <w:spacing w:line="240" w:lineRule="auto"/>
              <w:ind w:left="0"/>
              <w:rPr>
                <w:rFonts w:ascii="Calibri" w:eastAsia="Calibri" w:hAnsi="Calibri" w:cs="Calibri"/>
                <w:color w:val="000000"/>
                <w:szCs w:val="22"/>
              </w:rPr>
            </w:pPr>
            <w:r w:rsidRPr="009275AE">
              <w:rPr>
                <w:rFonts w:ascii="Arial" w:hAnsi="Arial" w:cs="Arial"/>
                <w:color w:val="1F1F1F"/>
                <w:sz w:val="20"/>
                <w:szCs w:val="22"/>
              </w:rPr>
              <w:t xml:space="preserve">Oriënteren  </w:t>
            </w:r>
          </w:p>
        </w:tc>
        <w:tc>
          <w:tcPr>
            <w:tcW w:w="4253" w:type="dxa"/>
            <w:tcBorders>
              <w:top w:val="single" w:sz="4" w:space="0" w:color="000000"/>
              <w:left w:val="single" w:sz="4" w:space="0" w:color="000000"/>
              <w:bottom w:val="single" w:sz="4" w:space="0" w:color="000000"/>
              <w:right w:val="single" w:sz="4" w:space="0" w:color="000000"/>
            </w:tcBorders>
          </w:tcPr>
          <w:p w:rsidR="00906FF1" w:rsidRPr="009275AE" w:rsidRDefault="00906FF1" w:rsidP="00142FB2">
            <w:pPr>
              <w:spacing w:line="240" w:lineRule="auto"/>
              <w:ind w:left="0"/>
              <w:rPr>
                <w:rFonts w:ascii="Calibri" w:eastAsia="Calibri" w:hAnsi="Calibri" w:cs="Calibri"/>
                <w:color w:val="000000"/>
                <w:szCs w:val="22"/>
              </w:rPr>
            </w:pPr>
            <w:r w:rsidRPr="009275AE">
              <w:rPr>
                <w:rFonts w:ascii="Arial" w:hAnsi="Arial" w:cs="Arial"/>
                <w:color w:val="111111"/>
                <w:sz w:val="20"/>
                <w:szCs w:val="22"/>
              </w:rPr>
              <w:t xml:space="preserve">Kan een taak in verband brengen met eerdere ervaringen. </w:t>
            </w:r>
          </w:p>
        </w:tc>
        <w:tc>
          <w:tcPr>
            <w:tcW w:w="2977" w:type="dxa"/>
            <w:tcBorders>
              <w:top w:val="single" w:sz="4" w:space="0" w:color="000000"/>
              <w:left w:val="single" w:sz="4" w:space="0" w:color="000000"/>
              <w:bottom w:val="single" w:sz="4" w:space="0" w:color="000000"/>
              <w:right w:val="single" w:sz="4" w:space="0" w:color="000000"/>
            </w:tcBorders>
          </w:tcPr>
          <w:p w:rsidR="00906FF1" w:rsidRPr="009275AE" w:rsidRDefault="00906FF1" w:rsidP="00142FB2">
            <w:pPr>
              <w:spacing w:line="240" w:lineRule="auto"/>
              <w:ind w:left="0"/>
              <w:rPr>
                <w:rFonts w:ascii="Arial" w:hAnsi="Arial" w:cs="Arial"/>
                <w:color w:val="111111"/>
                <w:sz w:val="20"/>
                <w:szCs w:val="22"/>
              </w:rPr>
            </w:pPr>
          </w:p>
        </w:tc>
      </w:tr>
      <w:tr w:rsidR="00906FF1" w:rsidRPr="009275AE" w:rsidTr="00142FB2">
        <w:trPr>
          <w:trHeight w:val="655"/>
        </w:trPr>
        <w:tc>
          <w:tcPr>
            <w:tcW w:w="2472" w:type="dxa"/>
            <w:vMerge/>
            <w:tcBorders>
              <w:top w:val="nil"/>
              <w:left w:val="single" w:sz="4" w:space="0" w:color="000000"/>
              <w:bottom w:val="nil"/>
              <w:right w:val="single" w:sz="4" w:space="0" w:color="000000"/>
            </w:tcBorders>
          </w:tcPr>
          <w:p w:rsidR="00906FF1" w:rsidRPr="009275AE" w:rsidRDefault="00906FF1" w:rsidP="00142FB2">
            <w:pPr>
              <w:spacing w:line="240" w:lineRule="auto"/>
              <w:ind w:left="0"/>
              <w:rPr>
                <w:rFonts w:ascii="Calibri" w:eastAsia="Calibri" w:hAnsi="Calibri" w:cs="Calibri"/>
                <w:color w:val="000000"/>
                <w:szCs w:val="22"/>
              </w:rPr>
            </w:pPr>
          </w:p>
        </w:tc>
        <w:tc>
          <w:tcPr>
            <w:tcW w:w="4253" w:type="dxa"/>
            <w:tcBorders>
              <w:top w:val="single" w:sz="4" w:space="0" w:color="000000"/>
              <w:left w:val="single" w:sz="4" w:space="0" w:color="000000"/>
              <w:bottom w:val="single" w:sz="4" w:space="0" w:color="000000"/>
              <w:right w:val="single" w:sz="4" w:space="0" w:color="000000"/>
            </w:tcBorders>
          </w:tcPr>
          <w:p w:rsidR="00906FF1" w:rsidRPr="009275AE" w:rsidRDefault="00906FF1" w:rsidP="00142FB2">
            <w:pPr>
              <w:spacing w:line="240" w:lineRule="auto"/>
              <w:ind w:left="0"/>
              <w:rPr>
                <w:rFonts w:ascii="Calibri" w:eastAsia="Calibri" w:hAnsi="Calibri" w:cs="Calibri"/>
                <w:color w:val="000000"/>
                <w:szCs w:val="22"/>
              </w:rPr>
            </w:pPr>
            <w:r w:rsidRPr="009275AE">
              <w:rPr>
                <w:rFonts w:ascii="Arial" w:hAnsi="Arial" w:cs="Arial"/>
                <w:color w:val="111111"/>
                <w:sz w:val="20"/>
                <w:szCs w:val="22"/>
              </w:rPr>
              <w:t xml:space="preserve">Kan aangeven wat het belang van een taak is voor zichzelf of voor het bereiken van een bepaald doel.  </w:t>
            </w:r>
          </w:p>
        </w:tc>
        <w:tc>
          <w:tcPr>
            <w:tcW w:w="2977" w:type="dxa"/>
            <w:tcBorders>
              <w:top w:val="single" w:sz="4" w:space="0" w:color="000000"/>
              <w:left w:val="single" w:sz="4" w:space="0" w:color="000000"/>
              <w:bottom w:val="single" w:sz="4" w:space="0" w:color="000000"/>
              <w:right w:val="single" w:sz="4" w:space="0" w:color="000000"/>
            </w:tcBorders>
          </w:tcPr>
          <w:p w:rsidR="00906FF1" w:rsidRPr="009275AE" w:rsidRDefault="00906FF1" w:rsidP="00142FB2">
            <w:pPr>
              <w:spacing w:line="240" w:lineRule="auto"/>
              <w:ind w:left="0"/>
              <w:rPr>
                <w:rFonts w:ascii="Arial" w:hAnsi="Arial" w:cs="Arial"/>
                <w:color w:val="111111"/>
                <w:sz w:val="20"/>
                <w:szCs w:val="22"/>
              </w:rPr>
            </w:pPr>
          </w:p>
        </w:tc>
      </w:tr>
      <w:tr w:rsidR="00906FF1" w:rsidRPr="009275AE" w:rsidTr="00142FB2">
        <w:trPr>
          <w:trHeight w:val="610"/>
        </w:trPr>
        <w:tc>
          <w:tcPr>
            <w:tcW w:w="2472" w:type="dxa"/>
            <w:vMerge/>
            <w:tcBorders>
              <w:top w:val="nil"/>
              <w:left w:val="single" w:sz="4" w:space="0" w:color="000000"/>
              <w:bottom w:val="single" w:sz="4" w:space="0" w:color="000000"/>
              <w:right w:val="single" w:sz="4" w:space="0" w:color="000000"/>
            </w:tcBorders>
          </w:tcPr>
          <w:p w:rsidR="00906FF1" w:rsidRPr="009275AE" w:rsidRDefault="00906FF1" w:rsidP="00142FB2">
            <w:pPr>
              <w:spacing w:line="240" w:lineRule="auto"/>
              <w:ind w:left="0"/>
              <w:rPr>
                <w:rFonts w:ascii="Calibri" w:eastAsia="Calibri" w:hAnsi="Calibri" w:cs="Calibri"/>
                <w:color w:val="000000"/>
                <w:szCs w:val="22"/>
              </w:rPr>
            </w:pPr>
          </w:p>
        </w:tc>
        <w:tc>
          <w:tcPr>
            <w:tcW w:w="4253" w:type="dxa"/>
            <w:tcBorders>
              <w:top w:val="single" w:sz="4" w:space="0" w:color="000000"/>
              <w:left w:val="single" w:sz="4" w:space="0" w:color="000000"/>
              <w:bottom w:val="single" w:sz="4" w:space="0" w:color="000000"/>
              <w:right w:val="single" w:sz="4" w:space="0" w:color="000000"/>
            </w:tcBorders>
            <w:vAlign w:val="bottom"/>
          </w:tcPr>
          <w:p w:rsidR="00906FF1" w:rsidRPr="009275AE" w:rsidRDefault="00906FF1" w:rsidP="00142FB2">
            <w:pPr>
              <w:spacing w:line="240" w:lineRule="auto"/>
              <w:ind w:left="0" w:right="11"/>
              <w:rPr>
                <w:rFonts w:ascii="Calibri" w:eastAsia="Calibri" w:hAnsi="Calibri" w:cs="Calibri"/>
                <w:color w:val="000000"/>
                <w:szCs w:val="22"/>
              </w:rPr>
            </w:pPr>
            <w:r w:rsidRPr="009275AE">
              <w:rPr>
                <w:rFonts w:ascii="Arial" w:hAnsi="Arial" w:cs="Arial"/>
                <w:color w:val="111111"/>
                <w:sz w:val="20"/>
                <w:szCs w:val="22"/>
              </w:rPr>
              <w:t xml:space="preserve">Kan de moeilijkheidsgraad van een taak of de kans op succes voor zichzelf inschatten. </w:t>
            </w:r>
          </w:p>
        </w:tc>
        <w:tc>
          <w:tcPr>
            <w:tcW w:w="2977" w:type="dxa"/>
            <w:tcBorders>
              <w:top w:val="single" w:sz="4" w:space="0" w:color="000000"/>
              <w:left w:val="single" w:sz="4" w:space="0" w:color="000000"/>
              <w:bottom w:val="single" w:sz="4" w:space="0" w:color="000000"/>
              <w:right w:val="single" w:sz="4" w:space="0" w:color="000000"/>
            </w:tcBorders>
          </w:tcPr>
          <w:p w:rsidR="00906FF1" w:rsidRPr="009275AE" w:rsidRDefault="00906FF1" w:rsidP="00142FB2">
            <w:pPr>
              <w:spacing w:line="240" w:lineRule="auto"/>
              <w:ind w:left="0" w:right="11"/>
              <w:rPr>
                <w:rFonts w:ascii="Arial" w:hAnsi="Arial" w:cs="Arial"/>
                <w:color w:val="111111"/>
                <w:sz w:val="20"/>
                <w:szCs w:val="22"/>
              </w:rPr>
            </w:pPr>
          </w:p>
        </w:tc>
      </w:tr>
      <w:tr w:rsidR="00906FF1" w:rsidRPr="009275AE" w:rsidTr="00142FB2">
        <w:trPr>
          <w:trHeight w:val="370"/>
        </w:trPr>
        <w:tc>
          <w:tcPr>
            <w:tcW w:w="2472" w:type="dxa"/>
            <w:tcBorders>
              <w:top w:val="single" w:sz="4" w:space="0" w:color="000000"/>
              <w:left w:val="single" w:sz="4" w:space="0" w:color="000000"/>
              <w:bottom w:val="single" w:sz="4" w:space="0" w:color="000000"/>
              <w:right w:val="single" w:sz="4" w:space="0" w:color="000000"/>
            </w:tcBorders>
            <w:vAlign w:val="bottom"/>
          </w:tcPr>
          <w:p w:rsidR="00906FF1" w:rsidRPr="009275AE" w:rsidRDefault="00906FF1" w:rsidP="00142FB2">
            <w:pPr>
              <w:spacing w:line="240" w:lineRule="auto"/>
              <w:ind w:left="0"/>
              <w:rPr>
                <w:rFonts w:ascii="Calibri" w:eastAsia="Calibri" w:hAnsi="Calibri" w:cs="Calibri"/>
                <w:color w:val="000000"/>
                <w:szCs w:val="22"/>
              </w:rPr>
            </w:pPr>
            <w:r w:rsidRPr="009275AE">
              <w:rPr>
                <w:rFonts w:ascii="Arial" w:hAnsi="Arial" w:cs="Arial"/>
                <w:color w:val="1F1F1F"/>
                <w:sz w:val="20"/>
                <w:szCs w:val="22"/>
              </w:rPr>
              <w:t xml:space="preserve">Doelen stellen </w:t>
            </w:r>
          </w:p>
        </w:tc>
        <w:tc>
          <w:tcPr>
            <w:tcW w:w="4253" w:type="dxa"/>
            <w:tcBorders>
              <w:top w:val="single" w:sz="4" w:space="0" w:color="000000"/>
              <w:left w:val="single" w:sz="4" w:space="0" w:color="000000"/>
              <w:bottom w:val="single" w:sz="4" w:space="0" w:color="000000"/>
              <w:right w:val="single" w:sz="4" w:space="0" w:color="000000"/>
            </w:tcBorders>
            <w:vAlign w:val="bottom"/>
          </w:tcPr>
          <w:p w:rsidR="00906FF1" w:rsidRPr="009275AE" w:rsidRDefault="00906FF1" w:rsidP="00142FB2">
            <w:pPr>
              <w:spacing w:line="240" w:lineRule="auto"/>
              <w:ind w:left="0"/>
              <w:rPr>
                <w:rFonts w:ascii="Calibri" w:eastAsia="Calibri" w:hAnsi="Calibri" w:cs="Calibri"/>
                <w:color w:val="000000"/>
                <w:szCs w:val="22"/>
              </w:rPr>
            </w:pPr>
            <w:r w:rsidRPr="009275AE">
              <w:rPr>
                <w:rFonts w:ascii="Arial" w:hAnsi="Arial" w:cs="Arial"/>
                <w:color w:val="111111"/>
                <w:sz w:val="20"/>
                <w:szCs w:val="22"/>
              </w:rPr>
              <w:t xml:space="preserve">Kan realistische (leer)doelen formuleren </w:t>
            </w:r>
          </w:p>
        </w:tc>
        <w:tc>
          <w:tcPr>
            <w:tcW w:w="2977" w:type="dxa"/>
            <w:tcBorders>
              <w:top w:val="single" w:sz="4" w:space="0" w:color="000000"/>
              <w:left w:val="single" w:sz="4" w:space="0" w:color="000000"/>
              <w:bottom w:val="single" w:sz="4" w:space="0" w:color="000000"/>
              <w:right w:val="single" w:sz="4" w:space="0" w:color="000000"/>
            </w:tcBorders>
          </w:tcPr>
          <w:p w:rsidR="00906FF1" w:rsidRPr="009275AE" w:rsidRDefault="00906FF1" w:rsidP="00142FB2">
            <w:pPr>
              <w:spacing w:line="240" w:lineRule="auto"/>
              <w:ind w:left="0"/>
              <w:rPr>
                <w:rFonts w:ascii="Arial" w:hAnsi="Arial" w:cs="Arial"/>
                <w:color w:val="111111"/>
                <w:sz w:val="20"/>
                <w:szCs w:val="22"/>
              </w:rPr>
            </w:pPr>
          </w:p>
        </w:tc>
      </w:tr>
      <w:tr w:rsidR="00906FF1" w:rsidRPr="009275AE" w:rsidTr="00142FB2">
        <w:trPr>
          <w:trHeight w:val="610"/>
        </w:trPr>
        <w:tc>
          <w:tcPr>
            <w:tcW w:w="2472" w:type="dxa"/>
            <w:vMerge w:val="restart"/>
            <w:tcBorders>
              <w:top w:val="single" w:sz="4" w:space="0" w:color="000000"/>
              <w:left w:val="single" w:sz="4" w:space="0" w:color="000000"/>
              <w:bottom w:val="single" w:sz="4" w:space="0" w:color="000000"/>
              <w:right w:val="single" w:sz="4" w:space="0" w:color="000000"/>
            </w:tcBorders>
          </w:tcPr>
          <w:p w:rsidR="00906FF1" w:rsidRPr="009275AE" w:rsidRDefault="00906FF1" w:rsidP="00142FB2">
            <w:pPr>
              <w:spacing w:line="240" w:lineRule="auto"/>
              <w:ind w:left="0"/>
              <w:rPr>
                <w:rFonts w:ascii="Calibri" w:eastAsia="Calibri" w:hAnsi="Calibri" w:cs="Calibri"/>
                <w:color w:val="000000"/>
                <w:szCs w:val="22"/>
              </w:rPr>
            </w:pPr>
            <w:r w:rsidRPr="009275AE">
              <w:rPr>
                <w:rFonts w:ascii="Arial" w:hAnsi="Arial" w:cs="Arial"/>
                <w:color w:val="1F1F1F"/>
                <w:sz w:val="20"/>
                <w:szCs w:val="22"/>
              </w:rPr>
              <w:lastRenderedPageBreak/>
              <w:t xml:space="preserve">Strategisch plannen </w:t>
            </w:r>
          </w:p>
        </w:tc>
        <w:tc>
          <w:tcPr>
            <w:tcW w:w="4253" w:type="dxa"/>
            <w:tcBorders>
              <w:top w:val="single" w:sz="4" w:space="0" w:color="000000"/>
              <w:left w:val="single" w:sz="4" w:space="0" w:color="000000"/>
              <w:bottom w:val="single" w:sz="4" w:space="0" w:color="000000"/>
              <w:right w:val="single" w:sz="4" w:space="0" w:color="000000"/>
            </w:tcBorders>
            <w:vAlign w:val="bottom"/>
          </w:tcPr>
          <w:p w:rsidR="00906FF1" w:rsidRPr="009275AE" w:rsidRDefault="00906FF1" w:rsidP="00142FB2">
            <w:pPr>
              <w:spacing w:line="240" w:lineRule="auto"/>
              <w:ind w:left="0"/>
              <w:rPr>
                <w:rFonts w:ascii="Calibri" w:eastAsia="Calibri" w:hAnsi="Calibri" w:cs="Calibri"/>
                <w:color w:val="000000"/>
                <w:szCs w:val="22"/>
              </w:rPr>
            </w:pPr>
            <w:r w:rsidRPr="009275AE">
              <w:rPr>
                <w:rFonts w:ascii="Arial" w:hAnsi="Arial" w:cs="Arial"/>
                <w:color w:val="111111"/>
                <w:sz w:val="20"/>
                <w:szCs w:val="22"/>
              </w:rPr>
              <w:t xml:space="preserve">Kan een realistische planning opstellen om de geformuleerde (leer)doelen te bereiken </w:t>
            </w:r>
          </w:p>
        </w:tc>
        <w:tc>
          <w:tcPr>
            <w:tcW w:w="2977" w:type="dxa"/>
            <w:tcBorders>
              <w:top w:val="single" w:sz="4" w:space="0" w:color="000000"/>
              <w:left w:val="single" w:sz="4" w:space="0" w:color="000000"/>
              <w:bottom w:val="single" w:sz="4" w:space="0" w:color="000000"/>
              <w:right w:val="single" w:sz="4" w:space="0" w:color="000000"/>
            </w:tcBorders>
          </w:tcPr>
          <w:p w:rsidR="00906FF1" w:rsidRPr="009275AE" w:rsidRDefault="00906FF1" w:rsidP="00142FB2">
            <w:pPr>
              <w:spacing w:line="240" w:lineRule="auto"/>
              <w:ind w:left="0"/>
              <w:rPr>
                <w:rFonts w:ascii="Arial" w:hAnsi="Arial" w:cs="Arial"/>
                <w:color w:val="111111"/>
                <w:sz w:val="20"/>
                <w:szCs w:val="22"/>
              </w:rPr>
            </w:pPr>
          </w:p>
        </w:tc>
      </w:tr>
      <w:tr w:rsidR="00906FF1" w:rsidRPr="009275AE" w:rsidTr="00142FB2">
        <w:trPr>
          <w:trHeight w:val="850"/>
        </w:trPr>
        <w:tc>
          <w:tcPr>
            <w:tcW w:w="2472" w:type="dxa"/>
            <w:vMerge/>
            <w:tcBorders>
              <w:top w:val="nil"/>
              <w:left w:val="single" w:sz="4" w:space="0" w:color="000000"/>
              <w:bottom w:val="nil"/>
              <w:right w:val="single" w:sz="4" w:space="0" w:color="000000"/>
            </w:tcBorders>
          </w:tcPr>
          <w:p w:rsidR="00906FF1" w:rsidRPr="009275AE" w:rsidRDefault="00906FF1" w:rsidP="00142FB2">
            <w:pPr>
              <w:spacing w:line="240" w:lineRule="auto"/>
              <w:ind w:left="0"/>
              <w:rPr>
                <w:rFonts w:ascii="Calibri" w:eastAsia="Calibri" w:hAnsi="Calibri" w:cs="Calibri"/>
                <w:color w:val="000000"/>
                <w:szCs w:val="22"/>
              </w:rPr>
            </w:pPr>
          </w:p>
        </w:tc>
        <w:tc>
          <w:tcPr>
            <w:tcW w:w="4253" w:type="dxa"/>
            <w:tcBorders>
              <w:top w:val="single" w:sz="4" w:space="0" w:color="000000"/>
              <w:left w:val="single" w:sz="4" w:space="0" w:color="000000"/>
              <w:bottom w:val="single" w:sz="4" w:space="0" w:color="000000"/>
              <w:right w:val="single" w:sz="4" w:space="0" w:color="000000"/>
            </w:tcBorders>
            <w:vAlign w:val="bottom"/>
          </w:tcPr>
          <w:p w:rsidR="00906FF1" w:rsidRPr="009275AE" w:rsidRDefault="00906FF1" w:rsidP="00142FB2">
            <w:pPr>
              <w:spacing w:line="251" w:lineRule="auto"/>
              <w:ind w:left="0"/>
              <w:jc w:val="both"/>
              <w:rPr>
                <w:rFonts w:ascii="Calibri" w:eastAsia="Calibri" w:hAnsi="Calibri" w:cs="Calibri"/>
                <w:color w:val="000000"/>
                <w:szCs w:val="22"/>
              </w:rPr>
            </w:pPr>
            <w:r w:rsidRPr="009275AE">
              <w:rPr>
                <w:rFonts w:ascii="Arial" w:hAnsi="Arial" w:cs="Arial"/>
                <w:color w:val="111111"/>
                <w:sz w:val="20"/>
                <w:szCs w:val="22"/>
              </w:rPr>
              <w:t xml:space="preserve">Weet dat er verschillende (leer)strategieën zijn en kan bepalen welke strategieën passen bij de geformuleerde </w:t>
            </w:r>
          </w:p>
          <w:p w:rsidR="00906FF1" w:rsidRPr="009275AE" w:rsidRDefault="00906FF1" w:rsidP="00142FB2">
            <w:pPr>
              <w:spacing w:line="240" w:lineRule="auto"/>
              <w:ind w:left="0"/>
              <w:rPr>
                <w:rFonts w:ascii="Calibri" w:eastAsia="Calibri" w:hAnsi="Calibri" w:cs="Calibri"/>
                <w:color w:val="000000"/>
                <w:szCs w:val="22"/>
              </w:rPr>
            </w:pPr>
            <w:r w:rsidRPr="009275AE">
              <w:rPr>
                <w:rFonts w:ascii="Arial" w:hAnsi="Arial" w:cs="Arial"/>
                <w:color w:val="111111"/>
                <w:sz w:val="20"/>
                <w:szCs w:val="22"/>
              </w:rPr>
              <w:t xml:space="preserve">(leer)doelen </w:t>
            </w:r>
          </w:p>
        </w:tc>
        <w:tc>
          <w:tcPr>
            <w:tcW w:w="2977" w:type="dxa"/>
            <w:tcBorders>
              <w:top w:val="single" w:sz="4" w:space="0" w:color="000000"/>
              <w:left w:val="single" w:sz="4" w:space="0" w:color="000000"/>
              <w:bottom w:val="single" w:sz="4" w:space="0" w:color="000000"/>
              <w:right w:val="single" w:sz="4" w:space="0" w:color="000000"/>
            </w:tcBorders>
          </w:tcPr>
          <w:p w:rsidR="00906FF1" w:rsidRPr="009275AE" w:rsidRDefault="00906FF1" w:rsidP="00142FB2">
            <w:pPr>
              <w:spacing w:line="251" w:lineRule="auto"/>
              <w:ind w:left="0"/>
              <w:jc w:val="both"/>
              <w:rPr>
                <w:rFonts w:ascii="Arial" w:hAnsi="Arial" w:cs="Arial"/>
                <w:color w:val="111111"/>
                <w:sz w:val="20"/>
                <w:szCs w:val="22"/>
              </w:rPr>
            </w:pPr>
          </w:p>
        </w:tc>
      </w:tr>
      <w:tr w:rsidR="00906FF1" w:rsidRPr="009275AE" w:rsidTr="00142FB2">
        <w:trPr>
          <w:trHeight w:val="610"/>
        </w:trPr>
        <w:tc>
          <w:tcPr>
            <w:tcW w:w="2472" w:type="dxa"/>
            <w:vMerge/>
            <w:tcBorders>
              <w:top w:val="nil"/>
              <w:left w:val="single" w:sz="4" w:space="0" w:color="000000"/>
              <w:bottom w:val="single" w:sz="4" w:space="0" w:color="000000"/>
              <w:right w:val="single" w:sz="4" w:space="0" w:color="000000"/>
            </w:tcBorders>
          </w:tcPr>
          <w:p w:rsidR="00906FF1" w:rsidRPr="009275AE" w:rsidRDefault="00906FF1" w:rsidP="00142FB2">
            <w:pPr>
              <w:spacing w:line="240" w:lineRule="auto"/>
              <w:ind w:left="0"/>
              <w:rPr>
                <w:rFonts w:ascii="Calibri" w:eastAsia="Calibri" w:hAnsi="Calibri" w:cs="Calibri"/>
                <w:color w:val="000000"/>
                <w:szCs w:val="22"/>
              </w:rPr>
            </w:pPr>
          </w:p>
        </w:tc>
        <w:tc>
          <w:tcPr>
            <w:tcW w:w="4253" w:type="dxa"/>
            <w:tcBorders>
              <w:top w:val="single" w:sz="4" w:space="0" w:color="000000"/>
              <w:left w:val="single" w:sz="4" w:space="0" w:color="000000"/>
              <w:bottom w:val="single" w:sz="4" w:space="0" w:color="000000"/>
              <w:right w:val="single" w:sz="4" w:space="0" w:color="000000"/>
            </w:tcBorders>
            <w:vAlign w:val="bottom"/>
          </w:tcPr>
          <w:p w:rsidR="00906FF1" w:rsidRPr="009275AE" w:rsidRDefault="00906FF1" w:rsidP="00142FB2">
            <w:pPr>
              <w:spacing w:line="240" w:lineRule="auto"/>
              <w:ind w:left="0"/>
              <w:jc w:val="both"/>
              <w:rPr>
                <w:rFonts w:ascii="Calibri" w:eastAsia="Calibri" w:hAnsi="Calibri" w:cs="Calibri"/>
                <w:color w:val="000000"/>
                <w:szCs w:val="22"/>
              </w:rPr>
            </w:pPr>
            <w:r w:rsidRPr="009275AE">
              <w:rPr>
                <w:rFonts w:ascii="Arial" w:hAnsi="Arial" w:cs="Arial"/>
                <w:color w:val="111111"/>
                <w:sz w:val="20"/>
                <w:szCs w:val="22"/>
              </w:rPr>
              <w:t xml:space="preserve">Kan de (leer)omgeving structureren zodat deze het uitvoeren van de (leer)taak optimaliseert. </w:t>
            </w:r>
          </w:p>
        </w:tc>
        <w:tc>
          <w:tcPr>
            <w:tcW w:w="2977" w:type="dxa"/>
            <w:tcBorders>
              <w:top w:val="single" w:sz="4" w:space="0" w:color="000000"/>
              <w:left w:val="single" w:sz="4" w:space="0" w:color="000000"/>
              <w:bottom w:val="single" w:sz="4" w:space="0" w:color="000000"/>
              <w:right w:val="single" w:sz="4" w:space="0" w:color="000000"/>
            </w:tcBorders>
          </w:tcPr>
          <w:p w:rsidR="00906FF1" w:rsidRPr="009275AE" w:rsidRDefault="00906FF1" w:rsidP="00142FB2">
            <w:pPr>
              <w:spacing w:line="240" w:lineRule="auto"/>
              <w:ind w:left="0"/>
              <w:jc w:val="both"/>
              <w:rPr>
                <w:rFonts w:ascii="Arial" w:hAnsi="Arial" w:cs="Arial"/>
                <w:color w:val="111111"/>
                <w:sz w:val="20"/>
                <w:szCs w:val="22"/>
              </w:rPr>
            </w:pPr>
          </w:p>
        </w:tc>
      </w:tr>
      <w:tr w:rsidR="00906FF1" w:rsidRPr="009275AE" w:rsidTr="00142FB2">
        <w:trPr>
          <w:trHeight w:val="852"/>
        </w:trPr>
        <w:tc>
          <w:tcPr>
            <w:tcW w:w="2472" w:type="dxa"/>
            <w:tcBorders>
              <w:top w:val="single" w:sz="4" w:space="0" w:color="000000"/>
              <w:left w:val="single" w:sz="4" w:space="0" w:color="000000"/>
              <w:bottom w:val="single" w:sz="4" w:space="0" w:color="000000"/>
              <w:right w:val="single" w:sz="4" w:space="0" w:color="000000"/>
            </w:tcBorders>
          </w:tcPr>
          <w:p w:rsidR="00906FF1" w:rsidRPr="009275AE" w:rsidRDefault="00906FF1" w:rsidP="00142FB2">
            <w:pPr>
              <w:spacing w:line="240" w:lineRule="auto"/>
              <w:ind w:left="0"/>
              <w:rPr>
                <w:rFonts w:ascii="Calibri" w:eastAsia="Calibri" w:hAnsi="Calibri" w:cs="Calibri"/>
                <w:color w:val="000000"/>
                <w:szCs w:val="22"/>
              </w:rPr>
            </w:pPr>
            <w:r>
              <w:rPr>
                <w:rFonts w:ascii="Arial" w:hAnsi="Arial" w:cs="Arial"/>
                <w:color w:val="1F1F1F"/>
                <w:sz w:val="20"/>
                <w:szCs w:val="22"/>
              </w:rPr>
              <w:t>Zelfcontrole</w:t>
            </w:r>
          </w:p>
        </w:tc>
        <w:tc>
          <w:tcPr>
            <w:tcW w:w="4253" w:type="dxa"/>
            <w:tcBorders>
              <w:top w:val="single" w:sz="4" w:space="0" w:color="000000"/>
              <w:left w:val="single" w:sz="4" w:space="0" w:color="000000"/>
              <w:bottom w:val="single" w:sz="4" w:space="0" w:color="000000"/>
              <w:right w:val="single" w:sz="4" w:space="0" w:color="000000"/>
            </w:tcBorders>
            <w:vAlign w:val="bottom"/>
          </w:tcPr>
          <w:p w:rsidR="00906FF1" w:rsidRPr="009275AE" w:rsidRDefault="00906FF1" w:rsidP="00142FB2">
            <w:pPr>
              <w:spacing w:line="240" w:lineRule="auto"/>
              <w:ind w:left="0"/>
              <w:rPr>
                <w:rFonts w:ascii="Calibri" w:eastAsia="Calibri" w:hAnsi="Calibri" w:cs="Calibri"/>
                <w:color w:val="000000"/>
                <w:szCs w:val="22"/>
              </w:rPr>
            </w:pPr>
            <w:r w:rsidRPr="009275AE">
              <w:rPr>
                <w:rFonts w:ascii="Arial" w:hAnsi="Arial" w:cs="Arial"/>
                <w:color w:val="111111"/>
                <w:sz w:val="20"/>
                <w:szCs w:val="22"/>
              </w:rPr>
              <w:t xml:space="preserve">Kan afhankelijk van de situatie en tussenresultaten </w:t>
            </w:r>
          </w:p>
          <w:p w:rsidR="00906FF1" w:rsidRPr="009275AE" w:rsidRDefault="00906FF1" w:rsidP="00142FB2">
            <w:pPr>
              <w:spacing w:line="240" w:lineRule="auto"/>
              <w:ind w:left="0"/>
              <w:rPr>
                <w:rFonts w:ascii="Calibri" w:eastAsia="Calibri" w:hAnsi="Calibri" w:cs="Calibri"/>
                <w:color w:val="000000"/>
                <w:szCs w:val="22"/>
              </w:rPr>
            </w:pPr>
            <w:r w:rsidRPr="009275AE">
              <w:rPr>
                <w:rFonts w:ascii="Arial" w:hAnsi="Arial" w:cs="Arial"/>
                <w:color w:val="111111"/>
                <w:sz w:val="20"/>
                <w:szCs w:val="22"/>
              </w:rPr>
              <w:t xml:space="preserve">(leer)strategieën en/of doelen aanpassen om zichzelf bij te sturen. </w:t>
            </w:r>
          </w:p>
        </w:tc>
        <w:tc>
          <w:tcPr>
            <w:tcW w:w="2977" w:type="dxa"/>
            <w:tcBorders>
              <w:top w:val="single" w:sz="4" w:space="0" w:color="000000"/>
              <w:left w:val="single" w:sz="4" w:space="0" w:color="000000"/>
              <w:bottom w:val="single" w:sz="4" w:space="0" w:color="000000"/>
              <w:right w:val="single" w:sz="4" w:space="0" w:color="000000"/>
            </w:tcBorders>
          </w:tcPr>
          <w:p w:rsidR="00906FF1" w:rsidRPr="009275AE" w:rsidRDefault="00906FF1" w:rsidP="00142FB2">
            <w:pPr>
              <w:spacing w:line="240" w:lineRule="auto"/>
              <w:ind w:left="0"/>
              <w:rPr>
                <w:rFonts w:ascii="Arial" w:hAnsi="Arial" w:cs="Arial"/>
                <w:color w:val="111111"/>
                <w:sz w:val="20"/>
                <w:szCs w:val="22"/>
              </w:rPr>
            </w:pPr>
          </w:p>
        </w:tc>
      </w:tr>
      <w:tr w:rsidR="00906FF1" w:rsidRPr="009275AE" w:rsidTr="00142FB2">
        <w:trPr>
          <w:trHeight w:val="610"/>
        </w:trPr>
        <w:tc>
          <w:tcPr>
            <w:tcW w:w="2472" w:type="dxa"/>
            <w:vMerge w:val="restart"/>
            <w:tcBorders>
              <w:top w:val="single" w:sz="4" w:space="0" w:color="000000"/>
              <w:left w:val="single" w:sz="4" w:space="0" w:color="000000"/>
              <w:bottom w:val="single" w:sz="4" w:space="0" w:color="000000"/>
              <w:right w:val="single" w:sz="4" w:space="0" w:color="000000"/>
            </w:tcBorders>
          </w:tcPr>
          <w:p w:rsidR="00906FF1" w:rsidRPr="009275AE" w:rsidRDefault="00906FF1" w:rsidP="00142FB2">
            <w:pPr>
              <w:spacing w:line="240" w:lineRule="auto"/>
              <w:ind w:left="0"/>
              <w:rPr>
                <w:rFonts w:ascii="Calibri" w:eastAsia="Calibri" w:hAnsi="Calibri" w:cs="Calibri"/>
                <w:color w:val="000000"/>
                <w:szCs w:val="22"/>
              </w:rPr>
            </w:pPr>
            <w:r w:rsidRPr="009275AE">
              <w:rPr>
                <w:rFonts w:ascii="Arial" w:hAnsi="Arial" w:cs="Arial"/>
                <w:color w:val="1F1F1F"/>
                <w:sz w:val="20"/>
                <w:szCs w:val="22"/>
              </w:rPr>
              <w:t>Zelfbeoordelin</w:t>
            </w:r>
            <w:r>
              <w:rPr>
                <w:rFonts w:ascii="Arial" w:hAnsi="Arial" w:cs="Arial"/>
                <w:color w:val="1F1F1F"/>
                <w:sz w:val="20"/>
                <w:szCs w:val="22"/>
              </w:rPr>
              <w:t>g/Zelfevaluatie</w:t>
            </w:r>
          </w:p>
        </w:tc>
        <w:tc>
          <w:tcPr>
            <w:tcW w:w="4253" w:type="dxa"/>
            <w:tcBorders>
              <w:top w:val="single" w:sz="4" w:space="0" w:color="000000"/>
              <w:left w:val="single" w:sz="4" w:space="0" w:color="000000"/>
              <w:bottom w:val="single" w:sz="4" w:space="0" w:color="000000"/>
              <w:right w:val="single" w:sz="4" w:space="0" w:color="000000"/>
            </w:tcBorders>
            <w:vAlign w:val="bottom"/>
          </w:tcPr>
          <w:p w:rsidR="00906FF1" w:rsidRPr="009275AE" w:rsidRDefault="00906FF1" w:rsidP="00142FB2">
            <w:pPr>
              <w:spacing w:line="240" w:lineRule="auto"/>
              <w:ind w:left="0"/>
              <w:rPr>
                <w:rFonts w:ascii="Calibri" w:eastAsia="Calibri" w:hAnsi="Calibri" w:cs="Calibri"/>
                <w:color w:val="000000"/>
                <w:szCs w:val="22"/>
              </w:rPr>
            </w:pPr>
            <w:r w:rsidRPr="009275AE">
              <w:rPr>
                <w:rFonts w:ascii="Arial" w:hAnsi="Arial" w:cs="Arial"/>
                <w:color w:val="111111"/>
                <w:sz w:val="20"/>
                <w:szCs w:val="22"/>
              </w:rPr>
              <w:t xml:space="preserve">Kan de eigen prestatie evalueren in relatie tot de geformuleerde (leer)doelen </w:t>
            </w:r>
          </w:p>
        </w:tc>
        <w:tc>
          <w:tcPr>
            <w:tcW w:w="2977" w:type="dxa"/>
            <w:tcBorders>
              <w:top w:val="single" w:sz="4" w:space="0" w:color="000000"/>
              <w:left w:val="single" w:sz="4" w:space="0" w:color="000000"/>
              <w:bottom w:val="single" w:sz="4" w:space="0" w:color="000000"/>
              <w:right w:val="single" w:sz="4" w:space="0" w:color="000000"/>
            </w:tcBorders>
          </w:tcPr>
          <w:p w:rsidR="00906FF1" w:rsidRPr="009275AE" w:rsidRDefault="00906FF1" w:rsidP="00142FB2">
            <w:pPr>
              <w:spacing w:line="240" w:lineRule="auto"/>
              <w:ind w:left="0"/>
              <w:rPr>
                <w:rFonts w:ascii="Arial" w:hAnsi="Arial" w:cs="Arial"/>
                <w:color w:val="111111"/>
                <w:sz w:val="20"/>
                <w:szCs w:val="22"/>
              </w:rPr>
            </w:pPr>
            <w:r>
              <w:rPr>
                <w:rFonts w:ascii="Arial" w:hAnsi="Arial" w:cs="Arial"/>
                <w:color w:val="111111"/>
                <w:sz w:val="20"/>
                <w:szCs w:val="22"/>
              </w:rPr>
              <w:t>(peer)feedback</w:t>
            </w:r>
          </w:p>
        </w:tc>
      </w:tr>
      <w:tr w:rsidR="00906FF1" w:rsidRPr="009275AE" w:rsidTr="00142FB2">
        <w:trPr>
          <w:trHeight w:val="610"/>
        </w:trPr>
        <w:tc>
          <w:tcPr>
            <w:tcW w:w="2472" w:type="dxa"/>
            <w:vMerge/>
            <w:tcBorders>
              <w:top w:val="nil"/>
              <w:left w:val="single" w:sz="4" w:space="0" w:color="000000"/>
              <w:bottom w:val="nil"/>
              <w:right w:val="single" w:sz="4" w:space="0" w:color="000000"/>
            </w:tcBorders>
          </w:tcPr>
          <w:p w:rsidR="00906FF1" w:rsidRPr="009275AE" w:rsidRDefault="00906FF1" w:rsidP="00142FB2">
            <w:pPr>
              <w:spacing w:line="240" w:lineRule="auto"/>
              <w:ind w:left="0"/>
              <w:rPr>
                <w:rFonts w:ascii="Calibri" w:eastAsia="Calibri" w:hAnsi="Calibri" w:cs="Calibri"/>
                <w:color w:val="000000"/>
                <w:szCs w:val="22"/>
              </w:rPr>
            </w:pPr>
          </w:p>
        </w:tc>
        <w:tc>
          <w:tcPr>
            <w:tcW w:w="4253" w:type="dxa"/>
            <w:tcBorders>
              <w:top w:val="single" w:sz="4" w:space="0" w:color="000000"/>
              <w:left w:val="single" w:sz="4" w:space="0" w:color="000000"/>
              <w:bottom w:val="single" w:sz="4" w:space="0" w:color="000000"/>
              <w:right w:val="single" w:sz="4" w:space="0" w:color="000000"/>
            </w:tcBorders>
            <w:vAlign w:val="bottom"/>
          </w:tcPr>
          <w:p w:rsidR="00906FF1" w:rsidRPr="009275AE" w:rsidRDefault="00906FF1" w:rsidP="00142FB2">
            <w:pPr>
              <w:spacing w:line="240" w:lineRule="auto"/>
              <w:ind w:left="0"/>
              <w:rPr>
                <w:rFonts w:ascii="Calibri" w:eastAsia="Calibri" w:hAnsi="Calibri" w:cs="Calibri"/>
                <w:color w:val="000000"/>
                <w:szCs w:val="22"/>
              </w:rPr>
            </w:pPr>
            <w:r w:rsidRPr="009275AE">
              <w:rPr>
                <w:rFonts w:ascii="Arial" w:hAnsi="Arial" w:cs="Arial"/>
                <w:color w:val="111111"/>
                <w:sz w:val="20"/>
                <w:szCs w:val="22"/>
              </w:rPr>
              <w:t xml:space="preserve">Kan de eigen aanpak toelichten en de eigen prestatie daarmee in verband brengen. </w:t>
            </w:r>
          </w:p>
        </w:tc>
        <w:tc>
          <w:tcPr>
            <w:tcW w:w="2977" w:type="dxa"/>
            <w:tcBorders>
              <w:top w:val="single" w:sz="4" w:space="0" w:color="000000"/>
              <w:left w:val="single" w:sz="4" w:space="0" w:color="000000"/>
              <w:bottom w:val="single" w:sz="4" w:space="0" w:color="000000"/>
              <w:right w:val="single" w:sz="4" w:space="0" w:color="000000"/>
            </w:tcBorders>
          </w:tcPr>
          <w:p w:rsidR="00906FF1" w:rsidRPr="009275AE" w:rsidRDefault="00906FF1" w:rsidP="00142FB2">
            <w:pPr>
              <w:spacing w:line="240" w:lineRule="auto"/>
              <w:ind w:left="0"/>
              <w:rPr>
                <w:rFonts w:ascii="Arial" w:hAnsi="Arial" w:cs="Arial"/>
                <w:color w:val="111111"/>
                <w:sz w:val="20"/>
                <w:szCs w:val="22"/>
              </w:rPr>
            </w:pPr>
          </w:p>
        </w:tc>
      </w:tr>
      <w:tr w:rsidR="00906FF1" w:rsidRPr="009275AE" w:rsidTr="00142FB2">
        <w:trPr>
          <w:trHeight w:val="610"/>
        </w:trPr>
        <w:tc>
          <w:tcPr>
            <w:tcW w:w="2472" w:type="dxa"/>
            <w:vMerge/>
            <w:tcBorders>
              <w:top w:val="nil"/>
              <w:left w:val="single" w:sz="4" w:space="0" w:color="000000"/>
              <w:bottom w:val="nil"/>
              <w:right w:val="single" w:sz="4" w:space="0" w:color="000000"/>
            </w:tcBorders>
          </w:tcPr>
          <w:p w:rsidR="00906FF1" w:rsidRPr="009275AE" w:rsidRDefault="00906FF1" w:rsidP="00142FB2">
            <w:pPr>
              <w:spacing w:line="240" w:lineRule="auto"/>
              <w:ind w:left="0"/>
              <w:rPr>
                <w:rFonts w:ascii="Calibri" w:eastAsia="Calibri" w:hAnsi="Calibri" w:cs="Calibri"/>
                <w:color w:val="000000"/>
                <w:szCs w:val="22"/>
              </w:rPr>
            </w:pPr>
          </w:p>
        </w:tc>
        <w:tc>
          <w:tcPr>
            <w:tcW w:w="4253" w:type="dxa"/>
            <w:tcBorders>
              <w:top w:val="single" w:sz="4" w:space="0" w:color="000000"/>
              <w:left w:val="single" w:sz="4" w:space="0" w:color="000000"/>
              <w:bottom w:val="single" w:sz="4" w:space="0" w:color="000000"/>
              <w:right w:val="single" w:sz="4" w:space="0" w:color="000000"/>
            </w:tcBorders>
            <w:vAlign w:val="bottom"/>
          </w:tcPr>
          <w:p w:rsidR="00906FF1" w:rsidRPr="009275AE" w:rsidRDefault="00906FF1" w:rsidP="00142FB2">
            <w:pPr>
              <w:spacing w:line="240" w:lineRule="auto"/>
              <w:ind w:left="0"/>
              <w:rPr>
                <w:rFonts w:ascii="Calibri" w:eastAsia="Calibri" w:hAnsi="Calibri" w:cs="Calibri"/>
                <w:color w:val="000000"/>
                <w:szCs w:val="22"/>
              </w:rPr>
            </w:pPr>
            <w:r w:rsidRPr="009275AE">
              <w:rPr>
                <w:rFonts w:ascii="Arial" w:hAnsi="Arial" w:cs="Arial"/>
                <w:color w:val="111111"/>
                <w:sz w:val="20"/>
                <w:szCs w:val="22"/>
              </w:rPr>
              <w:t xml:space="preserve">Kan de eigen prestatie evalueren in relatie tot de eigen verwachtingen. </w:t>
            </w:r>
          </w:p>
        </w:tc>
        <w:tc>
          <w:tcPr>
            <w:tcW w:w="2977" w:type="dxa"/>
            <w:tcBorders>
              <w:top w:val="single" w:sz="4" w:space="0" w:color="000000"/>
              <w:left w:val="single" w:sz="4" w:space="0" w:color="000000"/>
              <w:bottom w:val="single" w:sz="4" w:space="0" w:color="000000"/>
              <w:right w:val="single" w:sz="4" w:space="0" w:color="000000"/>
            </w:tcBorders>
          </w:tcPr>
          <w:p w:rsidR="00906FF1" w:rsidRPr="009275AE" w:rsidRDefault="00906FF1" w:rsidP="00142FB2">
            <w:pPr>
              <w:spacing w:line="240" w:lineRule="auto"/>
              <w:ind w:left="0"/>
              <w:rPr>
                <w:rFonts w:ascii="Arial" w:hAnsi="Arial" w:cs="Arial"/>
                <w:color w:val="111111"/>
                <w:sz w:val="20"/>
                <w:szCs w:val="22"/>
              </w:rPr>
            </w:pPr>
          </w:p>
        </w:tc>
      </w:tr>
      <w:tr w:rsidR="00906FF1" w:rsidRPr="009275AE" w:rsidTr="00142FB2">
        <w:trPr>
          <w:trHeight w:val="610"/>
        </w:trPr>
        <w:tc>
          <w:tcPr>
            <w:tcW w:w="2472" w:type="dxa"/>
            <w:vMerge/>
            <w:tcBorders>
              <w:top w:val="nil"/>
              <w:left w:val="single" w:sz="4" w:space="0" w:color="000000"/>
              <w:bottom w:val="nil"/>
              <w:right w:val="single" w:sz="4" w:space="0" w:color="000000"/>
            </w:tcBorders>
          </w:tcPr>
          <w:p w:rsidR="00906FF1" w:rsidRPr="009275AE" w:rsidRDefault="00906FF1" w:rsidP="00142FB2">
            <w:pPr>
              <w:spacing w:line="240" w:lineRule="auto"/>
              <w:ind w:left="0"/>
              <w:rPr>
                <w:rFonts w:ascii="Calibri" w:eastAsia="Calibri" w:hAnsi="Calibri" w:cs="Calibri"/>
                <w:color w:val="000000"/>
                <w:szCs w:val="22"/>
              </w:rPr>
            </w:pPr>
          </w:p>
        </w:tc>
        <w:tc>
          <w:tcPr>
            <w:tcW w:w="4253" w:type="dxa"/>
            <w:tcBorders>
              <w:top w:val="single" w:sz="4" w:space="0" w:color="000000"/>
              <w:left w:val="single" w:sz="4" w:space="0" w:color="000000"/>
              <w:bottom w:val="single" w:sz="4" w:space="0" w:color="000000"/>
              <w:right w:val="single" w:sz="4" w:space="0" w:color="000000"/>
            </w:tcBorders>
            <w:vAlign w:val="bottom"/>
          </w:tcPr>
          <w:p w:rsidR="00906FF1" w:rsidRPr="009275AE" w:rsidRDefault="00906FF1" w:rsidP="00142FB2">
            <w:pPr>
              <w:spacing w:line="240" w:lineRule="auto"/>
              <w:ind w:left="0"/>
              <w:jc w:val="both"/>
              <w:rPr>
                <w:rFonts w:ascii="Calibri" w:eastAsia="Calibri" w:hAnsi="Calibri" w:cs="Calibri"/>
                <w:color w:val="000000"/>
                <w:szCs w:val="22"/>
              </w:rPr>
            </w:pPr>
            <w:r w:rsidRPr="009275AE">
              <w:rPr>
                <w:rFonts w:ascii="Arial" w:hAnsi="Arial" w:cs="Arial"/>
                <w:color w:val="111111"/>
                <w:sz w:val="20"/>
                <w:szCs w:val="22"/>
              </w:rPr>
              <w:t xml:space="preserve">Kan de eigen prestatie toeschrijven aan zichzelf en/of aan andere factoren. </w:t>
            </w:r>
          </w:p>
        </w:tc>
        <w:tc>
          <w:tcPr>
            <w:tcW w:w="2977" w:type="dxa"/>
            <w:tcBorders>
              <w:top w:val="single" w:sz="4" w:space="0" w:color="000000"/>
              <w:left w:val="single" w:sz="4" w:space="0" w:color="000000"/>
              <w:bottom w:val="single" w:sz="4" w:space="0" w:color="000000"/>
              <w:right w:val="single" w:sz="4" w:space="0" w:color="000000"/>
            </w:tcBorders>
          </w:tcPr>
          <w:p w:rsidR="00906FF1" w:rsidRPr="009275AE" w:rsidRDefault="00906FF1" w:rsidP="00142FB2">
            <w:pPr>
              <w:spacing w:line="240" w:lineRule="auto"/>
              <w:ind w:left="0"/>
              <w:jc w:val="both"/>
              <w:rPr>
                <w:rFonts w:ascii="Arial" w:hAnsi="Arial" w:cs="Arial"/>
                <w:color w:val="111111"/>
                <w:sz w:val="20"/>
                <w:szCs w:val="22"/>
              </w:rPr>
            </w:pPr>
          </w:p>
        </w:tc>
      </w:tr>
      <w:tr w:rsidR="00906FF1" w:rsidRPr="009275AE" w:rsidTr="00142FB2">
        <w:trPr>
          <w:trHeight w:val="612"/>
        </w:trPr>
        <w:tc>
          <w:tcPr>
            <w:tcW w:w="2472" w:type="dxa"/>
            <w:vMerge/>
            <w:tcBorders>
              <w:top w:val="nil"/>
              <w:left w:val="single" w:sz="4" w:space="0" w:color="000000"/>
              <w:bottom w:val="single" w:sz="4" w:space="0" w:color="000000"/>
              <w:right w:val="single" w:sz="4" w:space="0" w:color="000000"/>
            </w:tcBorders>
          </w:tcPr>
          <w:p w:rsidR="00906FF1" w:rsidRPr="009275AE" w:rsidRDefault="00906FF1" w:rsidP="00142FB2">
            <w:pPr>
              <w:spacing w:line="240" w:lineRule="auto"/>
              <w:ind w:left="0"/>
              <w:rPr>
                <w:rFonts w:ascii="Calibri" w:eastAsia="Calibri" w:hAnsi="Calibri" w:cs="Calibri"/>
                <w:color w:val="000000"/>
                <w:szCs w:val="22"/>
              </w:rPr>
            </w:pPr>
          </w:p>
        </w:tc>
        <w:tc>
          <w:tcPr>
            <w:tcW w:w="4253" w:type="dxa"/>
            <w:tcBorders>
              <w:top w:val="single" w:sz="4" w:space="0" w:color="000000"/>
              <w:left w:val="single" w:sz="4" w:space="0" w:color="000000"/>
              <w:bottom w:val="single" w:sz="4" w:space="0" w:color="000000"/>
              <w:right w:val="single" w:sz="4" w:space="0" w:color="000000"/>
            </w:tcBorders>
            <w:vAlign w:val="bottom"/>
          </w:tcPr>
          <w:p w:rsidR="00906FF1" w:rsidRPr="009275AE" w:rsidRDefault="00906FF1" w:rsidP="00142FB2">
            <w:pPr>
              <w:spacing w:line="240" w:lineRule="auto"/>
              <w:ind w:left="0"/>
              <w:rPr>
                <w:rFonts w:ascii="Calibri" w:eastAsia="Calibri" w:hAnsi="Calibri" w:cs="Calibri"/>
                <w:color w:val="000000"/>
                <w:szCs w:val="22"/>
              </w:rPr>
            </w:pPr>
            <w:r w:rsidRPr="009275AE">
              <w:rPr>
                <w:rFonts w:ascii="Arial" w:hAnsi="Arial" w:cs="Arial"/>
                <w:color w:val="111111"/>
                <w:sz w:val="20"/>
                <w:szCs w:val="22"/>
              </w:rPr>
              <w:t xml:space="preserve">Kan aangeven hoe de eigen prestatie invloed heeft op een vervolgtaak. </w:t>
            </w:r>
          </w:p>
        </w:tc>
        <w:tc>
          <w:tcPr>
            <w:tcW w:w="2977" w:type="dxa"/>
            <w:tcBorders>
              <w:top w:val="single" w:sz="4" w:space="0" w:color="000000"/>
              <w:left w:val="single" w:sz="4" w:space="0" w:color="000000"/>
              <w:bottom w:val="single" w:sz="4" w:space="0" w:color="000000"/>
              <w:right w:val="single" w:sz="4" w:space="0" w:color="000000"/>
            </w:tcBorders>
          </w:tcPr>
          <w:p w:rsidR="00906FF1" w:rsidRPr="009275AE" w:rsidRDefault="00906FF1" w:rsidP="00142FB2">
            <w:pPr>
              <w:spacing w:line="240" w:lineRule="auto"/>
              <w:ind w:left="0"/>
              <w:rPr>
                <w:rFonts w:ascii="Arial" w:hAnsi="Arial" w:cs="Arial"/>
                <w:color w:val="111111"/>
                <w:sz w:val="20"/>
                <w:szCs w:val="22"/>
              </w:rPr>
            </w:pPr>
          </w:p>
        </w:tc>
      </w:tr>
    </w:tbl>
    <w:p w:rsidR="00BE2824" w:rsidRDefault="00BE2824" w:rsidP="00600F52">
      <w:pPr>
        <w:ind w:left="0"/>
        <w:sectPr w:rsidR="00BE2824" w:rsidSect="00CA5CF0">
          <w:pgSz w:w="11906" w:h="16838"/>
          <w:pgMar w:top="1701" w:right="1701" w:bottom="1134" w:left="1701" w:header="284" w:footer="567" w:gutter="0"/>
          <w:cols w:space="708"/>
          <w:titlePg/>
          <w:docGrid w:linePitch="360"/>
        </w:sectPr>
      </w:pPr>
    </w:p>
    <w:p w:rsidR="00603835" w:rsidRDefault="00603835" w:rsidP="00600F52">
      <w:pPr>
        <w:ind w:left="0"/>
      </w:pPr>
    </w:p>
    <w:sectPr w:rsidR="00603835" w:rsidSect="00CA5CF0">
      <w:type w:val="continuous"/>
      <w:pgSz w:w="11906" w:h="16838"/>
      <w:pgMar w:top="1134" w:right="1701" w:bottom="1134" w:left="1701" w:header="284" w:footer="56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A38" w:rsidRDefault="00503A38">
      <w:pPr>
        <w:spacing w:line="240" w:lineRule="auto"/>
      </w:pPr>
      <w:r>
        <w:separator/>
      </w:r>
    </w:p>
  </w:endnote>
  <w:endnote w:type="continuationSeparator" w:id="0">
    <w:p w:rsidR="00503A38" w:rsidRDefault="00503A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axRegular">
    <w:altName w:val="Courier New"/>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A38" w:rsidRDefault="00503A38">
      <w:pPr>
        <w:spacing w:line="240" w:lineRule="auto"/>
      </w:pPr>
      <w:r>
        <w:separator/>
      </w:r>
    </w:p>
  </w:footnote>
  <w:footnote w:type="continuationSeparator" w:id="0">
    <w:p w:rsidR="00503A38" w:rsidRDefault="00503A3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04243"/>
    <w:multiLevelType w:val="hybridMultilevel"/>
    <w:tmpl w:val="643EFF7E"/>
    <w:lvl w:ilvl="0" w:tplc="CE121ADA">
      <w:numFmt w:val="bullet"/>
      <w:lvlText w:val=""/>
      <w:lvlJc w:val="left"/>
      <w:pPr>
        <w:ind w:left="720" w:hanging="360"/>
      </w:pPr>
      <w:rPr>
        <w:rFonts w:ascii="Symbol" w:eastAsia="Arial"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15C55AC"/>
    <w:multiLevelType w:val="multilevel"/>
    <w:tmpl w:val="46269A42"/>
    <w:lvl w:ilvl="0">
      <w:start w:val="1"/>
      <w:numFmt w:val="lowerLetter"/>
      <w:pStyle w:val="Insprletter"/>
      <w:lvlText w:val="%1"/>
      <w:lvlJc w:val="left"/>
      <w:pPr>
        <w:tabs>
          <w:tab w:val="num" w:pos="765"/>
        </w:tabs>
        <w:ind w:left="765" w:hanging="198"/>
      </w:pPr>
      <w:rPr>
        <w:rFonts w:hint="default"/>
      </w:rPr>
    </w:lvl>
    <w:lvl w:ilvl="1">
      <w:start w:val="1"/>
      <w:numFmt w:val="bullet"/>
      <w:lvlText w:val="-"/>
      <w:lvlJc w:val="left"/>
      <w:pPr>
        <w:tabs>
          <w:tab w:val="num" w:pos="964"/>
        </w:tabs>
        <w:ind w:left="964" w:hanging="199"/>
      </w:pPr>
      <w:rPr>
        <w:rFonts w:ascii="Times New Roman" w:hAnsi="Times New Roman" w:cs="Times New Roman" w:hint="default"/>
      </w:rPr>
    </w:lvl>
    <w:lvl w:ilvl="2">
      <w:start w:val="1"/>
      <w:numFmt w:val="bullet"/>
      <w:lvlText w:val="*"/>
      <w:lvlJc w:val="left"/>
      <w:pPr>
        <w:tabs>
          <w:tab w:val="num" w:pos="1162"/>
        </w:tabs>
        <w:ind w:left="1162" w:hanging="198"/>
      </w:pPr>
      <w:rPr>
        <w:rFonts w:ascii="Times New Roman" w:hAnsi="Times New Roman" w:cs="Times New Roman" w:hint="default"/>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327"/>
        </w:tabs>
        <w:ind w:left="4311" w:hanging="1224"/>
      </w:pPr>
      <w:rPr>
        <w:rFonts w:hint="default"/>
      </w:rPr>
    </w:lvl>
    <w:lvl w:ilvl="8">
      <w:start w:val="1"/>
      <w:numFmt w:val="decimal"/>
      <w:lvlText w:val="%1.%2.%3.%4.%5.%6.%7.%8.%9."/>
      <w:lvlJc w:val="left"/>
      <w:pPr>
        <w:tabs>
          <w:tab w:val="num" w:pos="7047"/>
        </w:tabs>
        <w:ind w:left="4887" w:hanging="1440"/>
      </w:pPr>
      <w:rPr>
        <w:rFonts w:hint="default"/>
      </w:rPr>
    </w:lvl>
  </w:abstractNum>
  <w:abstractNum w:abstractNumId="2" w15:restartNumberingAfterBreak="0">
    <w:nsid w:val="47652DCA"/>
    <w:multiLevelType w:val="hybridMultilevel"/>
    <w:tmpl w:val="73CE0F50"/>
    <w:lvl w:ilvl="0" w:tplc="E320CA0A">
      <w:start w:val="1"/>
      <w:numFmt w:val="bullet"/>
      <w:pStyle w:val="Uitsprbullet"/>
      <w:lvlText w:val="•"/>
      <w:lvlJc w:val="left"/>
      <w:pPr>
        <w:tabs>
          <w:tab w:val="num" w:pos="0"/>
        </w:tabs>
        <w:ind w:left="198" w:hanging="396"/>
      </w:pPr>
      <w:rPr>
        <w:rFonts w:ascii="DaxRegular" w:hAnsi="DaxRegular"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6C3321F7"/>
    <w:multiLevelType w:val="hybridMultilevel"/>
    <w:tmpl w:val="4EB034D6"/>
    <w:lvl w:ilvl="0" w:tplc="CBB8E47A">
      <w:start w:val="1"/>
      <w:numFmt w:val="decimal"/>
      <w:pStyle w:val="Uitsprcijfer"/>
      <w:lvlText w:val="%1"/>
      <w:lvlJc w:val="left"/>
      <w:pPr>
        <w:tabs>
          <w:tab w:val="num" w:pos="567"/>
        </w:tabs>
        <w:ind w:left="567" w:hanging="198"/>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72E80CD8"/>
    <w:multiLevelType w:val="multilevel"/>
    <w:tmpl w:val="54F84354"/>
    <w:lvl w:ilvl="0">
      <w:start w:val="1"/>
      <w:numFmt w:val="bullet"/>
      <w:pStyle w:val="Insprstreepje"/>
      <w:lvlText w:val="-"/>
      <w:lvlJc w:val="left"/>
      <w:pPr>
        <w:tabs>
          <w:tab w:val="num" w:pos="765"/>
        </w:tabs>
        <w:ind w:left="765" w:hanging="198"/>
      </w:pPr>
      <w:rPr>
        <w:rFonts w:ascii="Times New Roman" w:hAnsi="Times New Roman" w:cs="Times New Roman" w:hint="default"/>
      </w:rPr>
    </w:lvl>
    <w:lvl w:ilvl="1">
      <w:start w:val="1"/>
      <w:numFmt w:val="bullet"/>
      <w:lvlText w:val="-"/>
      <w:lvlJc w:val="left"/>
      <w:pPr>
        <w:tabs>
          <w:tab w:val="num" w:pos="964"/>
        </w:tabs>
        <w:ind w:left="964" w:hanging="199"/>
      </w:pPr>
      <w:rPr>
        <w:rFonts w:ascii="Times New Roman" w:hAnsi="Times New Roman" w:cs="Times New Roman" w:hint="default"/>
      </w:rPr>
    </w:lvl>
    <w:lvl w:ilvl="2">
      <w:start w:val="1"/>
      <w:numFmt w:val="bullet"/>
      <w:lvlText w:val="-"/>
      <w:lvlJc w:val="left"/>
      <w:pPr>
        <w:tabs>
          <w:tab w:val="num" w:pos="1162"/>
        </w:tabs>
        <w:ind w:left="1162" w:hanging="198"/>
      </w:pPr>
      <w:rPr>
        <w:rFonts w:ascii="Times New Roman" w:hAnsi="Times New Roman" w:cs="Times New Roman" w:hint="default"/>
      </w:rPr>
    </w:lvl>
    <w:lvl w:ilvl="3">
      <w:start w:val="1"/>
      <w:numFmt w:val="bullet"/>
      <w:lvlText w:val=""/>
      <w:lvlJc w:val="left"/>
      <w:pPr>
        <w:tabs>
          <w:tab w:val="num" w:pos="2007"/>
        </w:tabs>
        <w:ind w:left="2007" w:hanging="360"/>
      </w:pPr>
      <w:rPr>
        <w:rFonts w:ascii="Symbol" w:hAnsi="Symbol" w:hint="default"/>
      </w:rPr>
    </w:lvl>
    <w:lvl w:ilvl="4">
      <w:start w:val="1"/>
      <w:numFmt w:val="bullet"/>
      <w:lvlText w:val=""/>
      <w:lvlJc w:val="left"/>
      <w:pPr>
        <w:tabs>
          <w:tab w:val="num" w:pos="2367"/>
        </w:tabs>
        <w:ind w:left="2367" w:hanging="360"/>
      </w:pPr>
      <w:rPr>
        <w:rFonts w:ascii="Symbol" w:hAnsi="Symbol" w:hint="default"/>
      </w:rPr>
    </w:lvl>
    <w:lvl w:ilvl="5">
      <w:start w:val="1"/>
      <w:numFmt w:val="bullet"/>
      <w:lvlText w:val=""/>
      <w:lvlJc w:val="left"/>
      <w:pPr>
        <w:tabs>
          <w:tab w:val="num" w:pos="2727"/>
        </w:tabs>
        <w:ind w:left="2727" w:hanging="360"/>
      </w:pPr>
      <w:rPr>
        <w:rFonts w:ascii="Wingdings" w:hAnsi="Wingdings" w:hint="default"/>
      </w:rPr>
    </w:lvl>
    <w:lvl w:ilvl="6">
      <w:start w:val="1"/>
      <w:numFmt w:val="bullet"/>
      <w:lvlText w:val=""/>
      <w:lvlJc w:val="left"/>
      <w:pPr>
        <w:tabs>
          <w:tab w:val="num" w:pos="3087"/>
        </w:tabs>
        <w:ind w:left="3087" w:hanging="360"/>
      </w:pPr>
      <w:rPr>
        <w:rFonts w:ascii="Wingdings" w:hAnsi="Wingdings" w:hint="default"/>
      </w:rPr>
    </w:lvl>
    <w:lvl w:ilvl="7">
      <w:start w:val="1"/>
      <w:numFmt w:val="bullet"/>
      <w:lvlText w:val=""/>
      <w:lvlJc w:val="left"/>
      <w:pPr>
        <w:tabs>
          <w:tab w:val="num" w:pos="3447"/>
        </w:tabs>
        <w:ind w:left="3447" w:hanging="360"/>
      </w:pPr>
      <w:rPr>
        <w:rFonts w:ascii="Symbol" w:hAnsi="Symbol" w:hint="default"/>
      </w:rPr>
    </w:lvl>
    <w:lvl w:ilvl="8">
      <w:start w:val="1"/>
      <w:numFmt w:val="bullet"/>
      <w:lvlText w:val=""/>
      <w:lvlJc w:val="left"/>
      <w:pPr>
        <w:tabs>
          <w:tab w:val="num" w:pos="3807"/>
        </w:tabs>
        <w:ind w:left="3807" w:hanging="360"/>
      </w:pPr>
      <w:rPr>
        <w:rFonts w:ascii="Symbol" w:hAnsi="Symbol" w:hint="default"/>
      </w:rPr>
    </w:lvl>
  </w:abstractNum>
  <w:abstractNum w:abstractNumId="5" w15:restartNumberingAfterBreak="0">
    <w:nsid w:val="7BE85669"/>
    <w:multiLevelType w:val="hybridMultilevel"/>
    <w:tmpl w:val="9878B244"/>
    <w:lvl w:ilvl="0" w:tplc="46FCC76C">
      <w:start w:val="1"/>
      <w:numFmt w:val="bullet"/>
      <w:lvlText w:val="•"/>
      <w:lvlJc w:val="left"/>
      <w:pPr>
        <w:ind w:left="360"/>
      </w:pPr>
      <w:rPr>
        <w:rFonts w:ascii="Arial" w:eastAsia="Arial" w:hAnsi="Arial" w:cs="Arial"/>
        <w:b w:val="0"/>
        <w:i w:val="0"/>
        <w:strike w:val="0"/>
        <w:dstrike w:val="0"/>
        <w:color w:val="111111"/>
        <w:sz w:val="20"/>
        <w:szCs w:val="20"/>
        <w:u w:val="none" w:color="000000"/>
        <w:bdr w:val="none" w:sz="0" w:space="0" w:color="auto"/>
        <w:shd w:val="clear" w:color="auto" w:fill="auto"/>
        <w:vertAlign w:val="baseline"/>
      </w:rPr>
    </w:lvl>
    <w:lvl w:ilvl="1" w:tplc="1E1A2B20">
      <w:start w:val="1"/>
      <w:numFmt w:val="bullet"/>
      <w:lvlText w:val="o"/>
      <w:lvlJc w:val="left"/>
      <w:pPr>
        <w:ind w:left="1081"/>
      </w:pPr>
      <w:rPr>
        <w:rFonts w:ascii="Segoe UI Symbol" w:eastAsia="Segoe UI Symbol" w:hAnsi="Segoe UI Symbol" w:cs="Segoe UI Symbol"/>
        <w:b w:val="0"/>
        <w:i w:val="0"/>
        <w:strike w:val="0"/>
        <w:dstrike w:val="0"/>
        <w:color w:val="111111"/>
        <w:sz w:val="20"/>
        <w:szCs w:val="20"/>
        <w:u w:val="none" w:color="000000"/>
        <w:bdr w:val="none" w:sz="0" w:space="0" w:color="auto"/>
        <w:shd w:val="clear" w:color="auto" w:fill="auto"/>
        <w:vertAlign w:val="baseline"/>
      </w:rPr>
    </w:lvl>
    <w:lvl w:ilvl="2" w:tplc="E9168FA6">
      <w:start w:val="1"/>
      <w:numFmt w:val="bullet"/>
      <w:lvlText w:val="▪"/>
      <w:lvlJc w:val="left"/>
      <w:pPr>
        <w:ind w:left="1801"/>
      </w:pPr>
      <w:rPr>
        <w:rFonts w:ascii="Segoe UI Symbol" w:eastAsia="Segoe UI Symbol" w:hAnsi="Segoe UI Symbol" w:cs="Segoe UI Symbol"/>
        <w:b w:val="0"/>
        <w:i w:val="0"/>
        <w:strike w:val="0"/>
        <w:dstrike w:val="0"/>
        <w:color w:val="111111"/>
        <w:sz w:val="20"/>
        <w:szCs w:val="20"/>
        <w:u w:val="none" w:color="000000"/>
        <w:bdr w:val="none" w:sz="0" w:space="0" w:color="auto"/>
        <w:shd w:val="clear" w:color="auto" w:fill="auto"/>
        <w:vertAlign w:val="baseline"/>
      </w:rPr>
    </w:lvl>
    <w:lvl w:ilvl="3" w:tplc="705E567E">
      <w:start w:val="1"/>
      <w:numFmt w:val="bullet"/>
      <w:lvlText w:val="•"/>
      <w:lvlJc w:val="left"/>
      <w:pPr>
        <w:ind w:left="2521"/>
      </w:pPr>
      <w:rPr>
        <w:rFonts w:ascii="Arial" w:eastAsia="Arial" w:hAnsi="Arial" w:cs="Arial"/>
        <w:b w:val="0"/>
        <w:i w:val="0"/>
        <w:strike w:val="0"/>
        <w:dstrike w:val="0"/>
        <w:color w:val="111111"/>
        <w:sz w:val="20"/>
        <w:szCs w:val="20"/>
        <w:u w:val="none" w:color="000000"/>
        <w:bdr w:val="none" w:sz="0" w:space="0" w:color="auto"/>
        <w:shd w:val="clear" w:color="auto" w:fill="auto"/>
        <w:vertAlign w:val="baseline"/>
      </w:rPr>
    </w:lvl>
    <w:lvl w:ilvl="4" w:tplc="8AD808FE">
      <w:start w:val="1"/>
      <w:numFmt w:val="bullet"/>
      <w:lvlText w:val="o"/>
      <w:lvlJc w:val="left"/>
      <w:pPr>
        <w:ind w:left="3241"/>
      </w:pPr>
      <w:rPr>
        <w:rFonts w:ascii="Segoe UI Symbol" w:eastAsia="Segoe UI Symbol" w:hAnsi="Segoe UI Symbol" w:cs="Segoe UI Symbol"/>
        <w:b w:val="0"/>
        <w:i w:val="0"/>
        <w:strike w:val="0"/>
        <w:dstrike w:val="0"/>
        <w:color w:val="111111"/>
        <w:sz w:val="20"/>
        <w:szCs w:val="20"/>
        <w:u w:val="none" w:color="000000"/>
        <w:bdr w:val="none" w:sz="0" w:space="0" w:color="auto"/>
        <w:shd w:val="clear" w:color="auto" w:fill="auto"/>
        <w:vertAlign w:val="baseline"/>
      </w:rPr>
    </w:lvl>
    <w:lvl w:ilvl="5" w:tplc="425C0F98">
      <w:start w:val="1"/>
      <w:numFmt w:val="bullet"/>
      <w:lvlText w:val="▪"/>
      <w:lvlJc w:val="left"/>
      <w:pPr>
        <w:ind w:left="3961"/>
      </w:pPr>
      <w:rPr>
        <w:rFonts w:ascii="Segoe UI Symbol" w:eastAsia="Segoe UI Symbol" w:hAnsi="Segoe UI Symbol" w:cs="Segoe UI Symbol"/>
        <w:b w:val="0"/>
        <w:i w:val="0"/>
        <w:strike w:val="0"/>
        <w:dstrike w:val="0"/>
        <w:color w:val="111111"/>
        <w:sz w:val="20"/>
        <w:szCs w:val="20"/>
        <w:u w:val="none" w:color="000000"/>
        <w:bdr w:val="none" w:sz="0" w:space="0" w:color="auto"/>
        <w:shd w:val="clear" w:color="auto" w:fill="auto"/>
        <w:vertAlign w:val="baseline"/>
      </w:rPr>
    </w:lvl>
    <w:lvl w:ilvl="6" w:tplc="983CB12E">
      <w:start w:val="1"/>
      <w:numFmt w:val="bullet"/>
      <w:lvlText w:val="•"/>
      <w:lvlJc w:val="left"/>
      <w:pPr>
        <w:ind w:left="4681"/>
      </w:pPr>
      <w:rPr>
        <w:rFonts w:ascii="Arial" w:eastAsia="Arial" w:hAnsi="Arial" w:cs="Arial"/>
        <w:b w:val="0"/>
        <w:i w:val="0"/>
        <w:strike w:val="0"/>
        <w:dstrike w:val="0"/>
        <w:color w:val="111111"/>
        <w:sz w:val="20"/>
        <w:szCs w:val="20"/>
        <w:u w:val="none" w:color="000000"/>
        <w:bdr w:val="none" w:sz="0" w:space="0" w:color="auto"/>
        <w:shd w:val="clear" w:color="auto" w:fill="auto"/>
        <w:vertAlign w:val="baseline"/>
      </w:rPr>
    </w:lvl>
    <w:lvl w:ilvl="7" w:tplc="C36CA01A">
      <w:start w:val="1"/>
      <w:numFmt w:val="bullet"/>
      <w:lvlText w:val="o"/>
      <w:lvlJc w:val="left"/>
      <w:pPr>
        <w:ind w:left="5401"/>
      </w:pPr>
      <w:rPr>
        <w:rFonts w:ascii="Segoe UI Symbol" w:eastAsia="Segoe UI Symbol" w:hAnsi="Segoe UI Symbol" w:cs="Segoe UI Symbol"/>
        <w:b w:val="0"/>
        <w:i w:val="0"/>
        <w:strike w:val="0"/>
        <w:dstrike w:val="0"/>
        <w:color w:val="111111"/>
        <w:sz w:val="20"/>
        <w:szCs w:val="20"/>
        <w:u w:val="none" w:color="000000"/>
        <w:bdr w:val="none" w:sz="0" w:space="0" w:color="auto"/>
        <w:shd w:val="clear" w:color="auto" w:fill="auto"/>
        <w:vertAlign w:val="baseline"/>
      </w:rPr>
    </w:lvl>
    <w:lvl w:ilvl="8" w:tplc="A2EA6A2A">
      <w:start w:val="1"/>
      <w:numFmt w:val="bullet"/>
      <w:lvlText w:val="▪"/>
      <w:lvlJc w:val="left"/>
      <w:pPr>
        <w:ind w:left="6121"/>
      </w:pPr>
      <w:rPr>
        <w:rFonts w:ascii="Segoe UI Symbol" w:eastAsia="Segoe UI Symbol" w:hAnsi="Segoe UI Symbol" w:cs="Segoe UI Symbol"/>
        <w:b w:val="0"/>
        <w:i w:val="0"/>
        <w:strike w:val="0"/>
        <w:dstrike w:val="0"/>
        <w:color w:val="111111"/>
        <w:sz w:val="20"/>
        <w:szCs w:val="20"/>
        <w:u w:val="none" w:color="000000"/>
        <w:bdr w:val="none" w:sz="0" w:space="0" w:color="auto"/>
        <w:shd w:val="clear" w:color="auto" w:fill="auto"/>
        <w:vertAlign w:val="baseline"/>
      </w:rPr>
    </w:lvl>
  </w:abstractNum>
  <w:num w:numId="1">
    <w:abstractNumId w:val="1"/>
  </w:num>
  <w:num w:numId="2">
    <w:abstractNumId w:val="4"/>
  </w:num>
  <w:num w:numId="3">
    <w:abstractNumId w:val="3"/>
  </w:num>
  <w:num w:numId="4">
    <w:abstractNumId w:val="2"/>
    <w:lvlOverride w:ilvl="0">
      <w:startOverride w:val="1"/>
    </w:lvlOverride>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activeWritingStyle w:appName="MSWord" w:lang="nl-NL" w:vendorID="9" w:dllVersion="512" w:checkStyle="1"/>
  <w:activeWritingStyle w:appName="MSWord" w:lang="nl-NL"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284"/>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FF1"/>
    <w:rsid w:val="00090F0C"/>
    <w:rsid w:val="002D0D93"/>
    <w:rsid w:val="00503A38"/>
    <w:rsid w:val="00600F52"/>
    <w:rsid w:val="00603835"/>
    <w:rsid w:val="00613553"/>
    <w:rsid w:val="0081525B"/>
    <w:rsid w:val="008371AD"/>
    <w:rsid w:val="008F5740"/>
    <w:rsid w:val="00906FF1"/>
    <w:rsid w:val="00992A09"/>
    <w:rsid w:val="009F05C8"/>
    <w:rsid w:val="00BC5A94"/>
    <w:rsid w:val="00BE2824"/>
    <w:rsid w:val="00CA5CF0"/>
    <w:rsid w:val="00E12507"/>
    <w:rsid w:val="00E12F65"/>
    <w:rsid w:val="00F614E1"/>
    <w:rsid w:val="00F92010"/>
    <w:rsid w:val="00FD4371"/>
    <w:rsid w:val="00FE50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EFAA53"/>
  <w15:chartTrackingRefBased/>
  <w15:docId w15:val="{8AF1D652-FBB9-4FA0-A5EC-2D317AFDC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06FF1"/>
    <w:pPr>
      <w:spacing w:line="270" w:lineRule="exact"/>
      <w:ind w:left="567"/>
    </w:pPr>
    <w:rPr>
      <w:rFonts w:ascii="Trebuchet MS" w:hAnsi="Trebuchet MS"/>
      <w:szCs w:val="19"/>
    </w:rPr>
  </w:style>
  <w:style w:type="paragraph" w:styleId="Kop1">
    <w:name w:val="heading 1"/>
    <w:aliases w:val="Kopregel"/>
    <w:basedOn w:val="Standaard"/>
    <w:next w:val="Standaard"/>
    <w:qFormat/>
    <w:pPr>
      <w:keepNext/>
      <w:spacing w:after="540" w:line="540" w:lineRule="exact"/>
      <w:outlineLvl w:val="0"/>
    </w:pPr>
    <w:rPr>
      <w:rFonts w:cs="Arial"/>
      <w:b/>
      <w:bCs/>
      <w:sz w:val="36"/>
      <w:szCs w:val="32"/>
    </w:rPr>
  </w:style>
  <w:style w:type="paragraph" w:styleId="Kop2">
    <w:name w:val="heading 2"/>
    <w:aliases w:val="Tussen1"/>
    <w:basedOn w:val="Standaard"/>
    <w:next w:val="Standaard"/>
    <w:qFormat/>
    <w:pPr>
      <w:keepNext/>
      <w:spacing w:before="540" w:after="270"/>
      <w:outlineLvl w:val="1"/>
    </w:pPr>
    <w:rPr>
      <w:rFonts w:cs="Arial"/>
      <w:b/>
      <w:bCs/>
      <w:iCs/>
      <w:sz w:val="21"/>
      <w:szCs w:val="28"/>
    </w:rPr>
  </w:style>
  <w:style w:type="paragraph" w:styleId="Kop3">
    <w:name w:val="heading 3"/>
    <w:aliases w:val="Tussen2"/>
    <w:basedOn w:val="Standaard"/>
    <w:next w:val="Standaard"/>
    <w:qFormat/>
    <w:pPr>
      <w:keepNext/>
      <w:spacing w:before="270"/>
      <w:outlineLvl w:val="2"/>
    </w:pPr>
    <w:rPr>
      <w:rFonts w:cs="Arial"/>
      <w:b/>
      <w:bCs/>
      <w:szCs w:val="26"/>
    </w:rPr>
  </w:style>
  <w:style w:type="paragraph" w:styleId="Kop4">
    <w:name w:val="heading 4"/>
    <w:aliases w:val="Tussen3"/>
    <w:basedOn w:val="Standaard"/>
    <w:next w:val="Standaard"/>
    <w:qFormat/>
    <w:pPr>
      <w:keepNext/>
      <w:spacing w:before="540" w:after="270"/>
      <w:outlineLvl w:val="3"/>
    </w:pPr>
    <w:rPr>
      <w:i/>
      <w:szCs w:val="3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Inleiding">
    <w:name w:val="Inleiding"/>
    <w:basedOn w:val="Standaard"/>
    <w:next w:val="Standaard"/>
    <w:rPr>
      <w:i/>
    </w:rPr>
  </w:style>
  <w:style w:type="paragraph" w:customStyle="1" w:styleId="Insprletter">
    <w:name w:val="Inspr letter"/>
    <w:basedOn w:val="Standaard"/>
    <w:next w:val="Standaard"/>
    <w:pPr>
      <w:numPr>
        <w:numId w:val="1"/>
      </w:numPr>
    </w:pPr>
  </w:style>
  <w:style w:type="paragraph" w:customStyle="1" w:styleId="Insprstreepje">
    <w:name w:val="Inspr streepje"/>
    <w:basedOn w:val="Standaard"/>
    <w:next w:val="Standaard"/>
    <w:autoRedefine/>
    <w:pPr>
      <w:numPr>
        <w:numId w:val="2"/>
      </w:numPr>
    </w:pPr>
  </w:style>
  <w:style w:type="paragraph" w:customStyle="1" w:styleId="Kopregelsubkop">
    <w:name w:val="Kopregel_subkop"/>
    <w:basedOn w:val="Kop1"/>
    <w:next w:val="Standaard"/>
    <w:pPr>
      <w:spacing w:before="540"/>
    </w:pPr>
    <w:rPr>
      <w:sz w:val="24"/>
      <w:szCs w:val="24"/>
    </w:rPr>
  </w:style>
  <w:style w:type="paragraph" w:styleId="Koptekst">
    <w:name w:val="header"/>
    <w:basedOn w:val="Standaard"/>
    <w:pPr>
      <w:tabs>
        <w:tab w:val="center" w:pos="4820"/>
        <w:tab w:val="right" w:pos="9072"/>
      </w:tabs>
      <w:spacing w:line="240" w:lineRule="auto"/>
    </w:pPr>
    <w:rPr>
      <w:sz w:val="14"/>
      <w:szCs w:val="14"/>
    </w:rPr>
  </w:style>
  <w:style w:type="paragraph" w:customStyle="1" w:styleId="Tabelsubkop">
    <w:name w:val="Tabelsubkop"/>
    <w:basedOn w:val="Standaard"/>
    <w:rPr>
      <w:i/>
      <w:sz w:val="17"/>
      <w:szCs w:val="17"/>
    </w:rPr>
  </w:style>
  <w:style w:type="paragraph" w:customStyle="1" w:styleId="Tabeltekst">
    <w:name w:val="Tabeltekst"/>
    <w:basedOn w:val="Standaard"/>
    <w:rPr>
      <w:sz w:val="17"/>
      <w:szCs w:val="17"/>
    </w:rPr>
  </w:style>
  <w:style w:type="paragraph" w:customStyle="1" w:styleId="Uitsprcijfer">
    <w:name w:val="Uitspr cijfer"/>
    <w:basedOn w:val="Standaard"/>
    <w:next w:val="Standaard"/>
    <w:pPr>
      <w:numPr>
        <w:numId w:val="3"/>
      </w:numPr>
    </w:pPr>
  </w:style>
  <w:style w:type="paragraph" w:customStyle="1" w:styleId="Uitsprbullet">
    <w:name w:val="Uitspr bullet"/>
    <w:basedOn w:val="Uitsprcijfer"/>
    <w:next w:val="Standaard"/>
    <w:pPr>
      <w:numPr>
        <w:numId w:val="4"/>
      </w:numPr>
      <w:tabs>
        <w:tab w:val="clear" w:pos="0"/>
        <w:tab w:val="left" w:pos="567"/>
      </w:tabs>
      <w:ind w:left="567" w:hanging="198"/>
    </w:pPr>
  </w:style>
  <w:style w:type="paragraph" w:customStyle="1" w:styleId="Voetnoot">
    <w:name w:val="Voetnoot"/>
    <w:basedOn w:val="Standaard"/>
    <w:rPr>
      <w:sz w:val="17"/>
      <w:szCs w:val="17"/>
    </w:rPr>
  </w:style>
  <w:style w:type="paragraph" w:styleId="Voettekst">
    <w:name w:val="footer"/>
    <w:basedOn w:val="Koptekst"/>
  </w:style>
  <w:style w:type="character" w:styleId="Paginanummer">
    <w:name w:val="page number"/>
    <w:basedOn w:val="Standaardalinea-lettertype"/>
  </w:style>
  <w:style w:type="table" w:customStyle="1" w:styleId="TableGrid1">
    <w:name w:val="TableGrid1"/>
    <w:rsid w:val="00906FF1"/>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Lijstalinea">
    <w:name w:val="List Paragraph"/>
    <w:basedOn w:val="Standaard"/>
    <w:uiPriority w:val="34"/>
    <w:qFormat/>
    <w:rsid w:val="009F05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1044</Words>
  <Characters>5746</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Iselinge Hogeschool / IJsselgroep</Company>
  <LinksUpToDate>false</LinksUpToDate>
  <CharactersWithSpaces>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van Maanen</dc:creator>
  <cp:keywords/>
  <dc:description/>
  <cp:lastModifiedBy>Nancy van Maanen</cp:lastModifiedBy>
  <cp:revision>2</cp:revision>
  <dcterms:created xsi:type="dcterms:W3CDTF">2019-12-17T12:54:00Z</dcterms:created>
  <dcterms:modified xsi:type="dcterms:W3CDTF">2019-12-17T12:54:00Z</dcterms:modified>
</cp:coreProperties>
</file>